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36"/>
          <w:szCs w:val="32"/>
          <w:lang w:eastAsia="zh-CN"/>
        </w:rPr>
      </w:pPr>
      <w:r>
        <w:rPr>
          <w:rFonts w:hint="eastAsia" w:ascii="方正小标宋简体" w:hAnsi="方正小标宋简体" w:eastAsia="方正小标宋简体" w:cs="方正小标宋简体"/>
          <w:bCs/>
          <w:sz w:val="36"/>
          <w:szCs w:val="32"/>
          <w:lang w:eastAsia="zh-CN"/>
        </w:rPr>
        <w:t>关于加强</w:t>
      </w:r>
      <w:r>
        <w:rPr>
          <w:rFonts w:hint="eastAsia" w:ascii="方正小标宋简体" w:hAnsi="方正小标宋简体" w:eastAsia="方正小标宋简体" w:cs="方正小标宋简体"/>
          <w:bCs/>
          <w:sz w:val="36"/>
          <w:szCs w:val="32"/>
        </w:rPr>
        <w:t>居住区</w:t>
      </w:r>
      <w:r>
        <w:rPr>
          <w:rFonts w:hint="eastAsia" w:ascii="方正小标宋简体" w:hAnsi="方正小标宋简体" w:eastAsia="方正小标宋简体" w:cs="方正小标宋简体"/>
          <w:bCs/>
          <w:sz w:val="36"/>
          <w:szCs w:val="32"/>
          <w:lang w:eastAsia="zh-CN"/>
        </w:rPr>
        <w:t>电动汽车</w:t>
      </w:r>
      <w:r>
        <w:rPr>
          <w:rFonts w:hint="eastAsia" w:ascii="方正小标宋简体" w:hAnsi="方正小标宋简体" w:eastAsia="方正小标宋简体" w:cs="方正小标宋简体"/>
          <w:bCs/>
          <w:sz w:val="36"/>
          <w:szCs w:val="32"/>
        </w:rPr>
        <w:t>充电设施建设</w:t>
      </w:r>
      <w:r>
        <w:rPr>
          <w:rFonts w:hint="eastAsia" w:ascii="方正小标宋简体" w:hAnsi="方正小标宋简体" w:eastAsia="方正小标宋简体" w:cs="方正小标宋简体"/>
          <w:bCs/>
          <w:sz w:val="36"/>
          <w:szCs w:val="32"/>
          <w:lang w:eastAsia="zh-CN"/>
        </w:rPr>
        <w:t>和</w:t>
      </w:r>
      <w:r>
        <w:rPr>
          <w:rFonts w:hint="eastAsia" w:ascii="方正小标宋简体" w:hAnsi="方正小标宋简体" w:eastAsia="方正小标宋简体" w:cs="方正小标宋简体"/>
          <w:bCs/>
          <w:sz w:val="36"/>
          <w:szCs w:val="32"/>
        </w:rPr>
        <w:t>管理的</w:t>
      </w:r>
      <w:r>
        <w:rPr>
          <w:rFonts w:hint="eastAsia" w:ascii="方正小标宋简体" w:hAnsi="方正小标宋简体" w:eastAsia="方正小标宋简体" w:cs="方正小标宋简体"/>
          <w:bCs/>
          <w:sz w:val="36"/>
          <w:szCs w:val="32"/>
          <w:lang w:eastAsia="zh-CN"/>
        </w:rPr>
        <w:t>意见</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征求意见稿</w:t>
      </w:r>
      <w:r>
        <w:rPr>
          <w:rFonts w:hint="eastAsia" w:ascii="仿宋_GB2312" w:hAnsi="仿宋_GB2312" w:eastAsia="仿宋_GB2312" w:cs="仿宋_GB2312"/>
          <w:sz w:val="32"/>
          <w:szCs w:val="36"/>
          <w:lang w:eastAsia="zh-CN"/>
        </w:rPr>
        <w:t>）</w:t>
      </w:r>
    </w:p>
    <w:p>
      <w:pPr>
        <w:keepNext w:val="0"/>
        <w:keepLines w:val="0"/>
        <w:pageBreakBefore w:val="0"/>
        <w:kinsoku/>
        <w:wordWrap/>
        <w:overflowPunct/>
        <w:topLinePunct w:val="0"/>
        <w:bidi w:val="0"/>
        <w:snapToGrid/>
        <w:spacing w:line="560" w:lineRule="exact"/>
        <w:ind w:firstLine="0" w:firstLineChars="0"/>
        <w:jc w:val="both"/>
        <w:textAlignment w:val="auto"/>
        <w:rPr>
          <w:rFonts w:hint="default" w:ascii="仿宋_GB2312" w:hAnsi="仿宋_GB2312" w:eastAsia="仿宋_GB2312" w:cs="仿宋_GB2312"/>
          <w:bCs/>
          <w:sz w:val="32"/>
          <w:szCs w:val="32"/>
          <w:highlight w:val="none"/>
          <w:u w:val="none"/>
          <w:lang w:val="en-US" w:eastAsia="zh-CN"/>
        </w:rPr>
      </w:pPr>
      <w:r>
        <w:rPr>
          <w:rFonts w:hint="eastAsia" w:ascii="仿宋_GB2312" w:hAnsi="仿宋_GB2312" w:eastAsia="仿宋_GB2312" w:cs="仿宋_GB2312"/>
          <w:bCs/>
          <w:sz w:val="32"/>
          <w:szCs w:val="32"/>
          <w:highlight w:val="none"/>
          <w:u w:val="none"/>
          <w:lang w:val="en-US" w:eastAsia="zh-CN"/>
        </w:rPr>
        <w:t>各区人民政府，各有关部门，各相关企业：</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根据</w:t>
      </w:r>
      <w:r>
        <w:rPr>
          <w:rFonts w:hint="eastAsia" w:ascii="仿宋_GB2312" w:hAnsi="仿宋_GB2312" w:eastAsia="仿宋_GB2312" w:cs="仿宋_GB2312"/>
          <w:sz w:val="32"/>
          <w:szCs w:val="32"/>
          <w:highlight w:val="none"/>
          <w:lang w:val="en-US" w:eastAsia="zh-CN"/>
        </w:rPr>
        <w:t>《新能源汽车产业发展规划（2021-2035年）》（国办发</w:t>
      </w:r>
      <w:r>
        <w:rPr>
          <w:rFonts w:hint="eastAsia" w:ascii="楷体_GB2312" w:hAnsi="楷体_GB2312" w:eastAsia="楷体_GB2312" w:cs="楷体_GB2312"/>
          <w:bCs/>
          <w:sz w:val="32"/>
          <w:szCs w:val="32"/>
          <w:highlight w:val="none"/>
        </w:rPr>
        <w:t>〔</w:t>
      </w:r>
      <w:r>
        <w:rPr>
          <w:rFonts w:hint="eastAsia" w:ascii="仿宋_GB2312" w:hAnsi="仿宋_GB2312" w:eastAsia="仿宋_GB2312" w:cs="仿宋_GB2312"/>
          <w:bCs/>
          <w:sz w:val="32"/>
          <w:szCs w:val="32"/>
          <w:highlight w:val="none"/>
        </w:rPr>
        <w:t>20</w:t>
      </w:r>
      <w:r>
        <w:rPr>
          <w:rFonts w:hint="eastAsia" w:ascii="仿宋_GB2312" w:hAnsi="仿宋_GB2312" w:eastAsia="仿宋_GB2312" w:cs="仿宋_GB2312"/>
          <w:bCs/>
          <w:sz w:val="32"/>
          <w:szCs w:val="32"/>
          <w:highlight w:val="none"/>
          <w:lang w:val="en-US" w:eastAsia="zh-CN"/>
        </w:rPr>
        <w:t>20</w:t>
      </w: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val="en-US" w:eastAsia="zh-CN"/>
        </w:rPr>
        <w:t>39号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z w:val="32"/>
          <w:szCs w:val="32"/>
          <w:highlight w:val="none"/>
          <w:lang w:eastAsia="zh-CN"/>
        </w:rPr>
        <w:t>、《提升新能源汽车充电保障能力行动计划》（发改能源〔2018〕1698号）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z w:val="32"/>
          <w:szCs w:val="32"/>
          <w:highlight w:val="none"/>
        </w:rPr>
        <w:t>《关于加快居民区电动汽车充电基础设施建设的通知》（发改能源</w:t>
      </w:r>
      <w:r>
        <w:rPr>
          <w:rFonts w:hint="eastAsia" w:ascii="楷体_GB2312" w:hAnsi="楷体_GB2312" w:eastAsia="楷体_GB2312" w:cs="楷体_GB2312"/>
          <w:bCs/>
          <w:sz w:val="32"/>
          <w:szCs w:val="32"/>
          <w:highlight w:val="none"/>
        </w:rPr>
        <w:t>〔</w:t>
      </w:r>
      <w:r>
        <w:rPr>
          <w:rFonts w:hint="eastAsia" w:ascii="仿宋_GB2312" w:hAnsi="仿宋_GB2312" w:eastAsia="仿宋_GB2312" w:cs="仿宋_GB2312"/>
          <w:bCs/>
          <w:sz w:val="32"/>
          <w:szCs w:val="32"/>
          <w:highlight w:val="none"/>
        </w:rPr>
        <w:t>201</w:t>
      </w:r>
      <w:r>
        <w:rPr>
          <w:rFonts w:hint="eastAsia" w:ascii="仿宋_GB2312" w:hAnsi="仿宋_GB2312" w:eastAsia="仿宋_GB2312" w:cs="仿宋_GB2312"/>
          <w:bCs/>
          <w:sz w:val="32"/>
          <w:szCs w:val="32"/>
          <w:highlight w:val="none"/>
          <w:lang w:val="en-US" w:eastAsia="zh-CN"/>
        </w:rPr>
        <w:t>6</w:t>
      </w:r>
      <w:r>
        <w:rPr>
          <w:rFonts w:hint="eastAsia" w:ascii="楷体_GB2312" w:hAnsi="楷体_GB2312" w:eastAsia="楷体_GB2312" w:cs="楷体_GB2312"/>
          <w:bCs/>
          <w:sz w:val="32"/>
          <w:szCs w:val="32"/>
          <w:highlight w:val="none"/>
        </w:rPr>
        <w:t>〕</w:t>
      </w:r>
      <w:r>
        <w:rPr>
          <w:rFonts w:hint="eastAsia" w:ascii="仿宋_GB2312" w:hAnsi="仿宋_GB2312" w:eastAsia="仿宋_GB2312" w:cs="仿宋_GB2312"/>
          <w:bCs/>
          <w:sz w:val="32"/>
          <w:szCs w:val="32"/>
          <w:highlight w:val="none"/>
        </w:rPr>
        <w:t>1611号）、《</w:t>
      </w:r>
      <w:r>
        <w:rPr>
          <w:rFonts w:hint="eastAsia" w:ascii="仿宋_GB2312" w:hAnsi="仿宋_GB2312" w:eastAsia="仿宋_GB2312" w:cs="仿宋_GB2312"/>
          <w:bCs/>
          <w:sz w:val="32"/>
          <w:szCs w:val="32"/>
          <w:highlight w:val="none"/>
          <w:lang w:eastAsia="zh-CN"/>
        </w:rPr>
        <w:t>北京市人民政府办公厅</w:t>
      </w:r>
      <w:bookmarkStart w:id="1" w:name="_GoBack"/>
      <w:bookmarkEnd w:id="1"/>
      <w:r>
        <w:rPr>
          <w:rFonts w:hint="eastAsia" w:ascii="仿宋_GB2312" w:hAnsi="仿宋_GB2312" w:eastAsia="仿宋_GB2312" w:cs="仿宋_GB2312"/>
          <w:bCs/>
          <w:sz w:val="32"/>
          <w:szCs w:val="32"/>
          <w:highlight w:val="none"/>
        </w:rPr>
        <w:t>关于进一步加强电动汽车充电基础设施建设和管理的实施意见》（京政办发</w:t>
      </w:r>
      <w:r>
        <w:rPr>
          <w:rFonts w:hint="eastAsia" w:ascii="楷体_GB2312" w:hAnsi="楷体_GB2312" w:eastAsia="楷体_GB2312" w:cs="楷体_GB2312"/>
          <w:bCs/>
          <w:sz w:val="32"/>
          <w:szCs w:val="32"/>
          <w:highlight w:val="none"/>
        </w:rPr>
        <w:t>〔</w:t>
      </w:r>
      <w:r>
        <w:rPr>
          <w:rFonts w:hint="eastAsia" w:ascii="仿宋_GB2312" w:hAnsi="仿宋_GB2312" w:eastAsia="仿宋_GB2312" w:cs="仿宋_GB2312"/>
          <w:bCs/>
          <w:sz w:val="32"/>
          <w:szCs w:val="32"/>
          <w:highlight w:val="none"/>
        </w:rPr>
        <w:t>2017</w:t>
      </w:r>
      <w:r>
        <w:rPr>
          <w:rFonts w:hint="eastAsia" w:ascii="楷体_GB2312" w:hAnsi="楷体_GB2312" w:eastAsia="楷体_GB2312" w:cs="楷体_GB2312"/>
          <w:bCs/>
          <w:sz w:val="32"/>
          <w:szCs w:val="32"/>
          <w:highlight w:val="none"/>
        </w:rPr>
        <w:t>〕</w:t>
      </w:r>
      <w:r>
        <w:rPr>
          <w:rFonts w:hint="eastAsia" w:ascii="仿宋_GB2312" w:hAnsi="仿宋_GB2312" w:eastAsia="仿宋_GB2312" w:cs="仿宋_GB2312"/>
          <w:bCs/>
          <w:sz w:val="32"/>
          <w:szCs w:val="32"/>
          <w:highlight w:val="none"/>
        </w:rPr>
        <w:t>36号）</w:t>
      </w:r>
      <w:r>
        <w:rPr>
          <w:rFonts w:hint="eastAsia" w:ascii="仿宋_GB2312" w:hAnsi="仿宋_GB2312" w:eastAsia="仿宋_GB2312" w:cs="仿宋_GB2312"/>
          <w:bCs/>
          <w:sz w:val="32"/>
          <w:szCs w:val="32"/>
          <w:highlight w:val="none"/>
          <w:lang w:val="en-US" w:eastAsia="zh-CN"/>
        </w:rPr>
        <w:t>及新型基础设施建设有关</w:t>
      </w:r>
      <w:r>
        <w:rPr>
          <w:rFonts w:hint="eastAsia" w:ascii="仿宋_GB2312" w:hAnsi="仿宋_GB2312" w:eastAsia="仿宋_GB2312" w:cs="仿宋_GB2312"/>
          <w:bCs/>
          <w:sz w:val="32"/>
          <w:szCs w:val="32"/>
          <w:highlight w:val="none"/>
        </w:rPr>
        <w:t>要求，</w:t>
      </w:r>
      <w:r>
        <w:rPr>
          <w:rFonts w:hint="eastAsia" w:ascii="仿宋_GB2312" w:hAnsi="仿宋_GB2312" w:eastAsia="仿宋_GB2312" w:cs="仿宋_GB2312"/>
          <w:bCs/>
          <w:sz w:val="32"/>
          <w:szCs w:val="32"/>
          <w:highlight w:val="none"/>
          <w:lang w:eastAsia="zh-CN"/>
        </w:rPr>
        <w:t>为切实解决居住区充电设施（</w:t>
      </w:r>
      <w:r>
        <w:rPr>
          <w:rFonts w:hint="eastAsia" w:ascii="仿宋_GB2312" w:hAnsi="仿宋_GB2312" w:eastAsia="仿宋_GB2312" w:cs="仿宋_GB2312"/>
          <w:bCs/>
          <w:sz w:val="32"/>
          <w:szCs w:val="32"/>
          <w:highlight w:val="none"/>
          <w:lang w:val="en-US" w:eastAsia="zh-CN"/>
        </w:rPr>
        <w:t>含自用充电桩和公用充电桩）</w:t>
      </w:r>
      <w:r>
        <w:rPr>
          <w:rFonts w:hint="eastAsia" w:ascii="仿宋_GB2312" w:hAnsi="仿宋_GB2312" w:eastAsia="仿宋_GB2312" w:cs="仿宋_GB2312"/>
          <w:bCs/>
          <w:sz w:val="32"/>
          <w:szCs w:val="32"/>
          <w:highlight w:val="none"/>
          <w:lang w:eastAsia="zh-CN"/>
        </w:rPr>
        <w:t>建设难题，规范运维管理，积极</w:t>
      </w:r>
      <w:r>
        <w:rPr>
          <w:rFonts w:hint="eastAsia" w:ascii="仿宋_GB2312" w:hAnsi="仿宋_GB2312" w:eastAsia="仿宋_GB2312" w:cs="仿宋_GB2312"/>
          <w:bCs/>
          <w:sz w:val="32"/>
          <w:szCs w:val="32"/>
          <w:highlight w:val="none"/>
        </w:rPr>
        <w:t>推广</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智能有序慢充为主、应急快充为辅</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的居住区充电服务模式</w:t>
      </w:r>
      <w:r>
        <w:rPr>
          <w:rFonts w:hint="eastAsia" w:ascii="仿宋_GB2312" w:hAnsi="仿宋_GB2312" w:eastAsia="仿宋_GB2312" w:cs="仿宋_GB2312"/>
          <w:bCs/>
          <w:sz w:val="32"/>
          <w:szCs w:val="32"/>
          <w:highlight w:val="none"/>
          <w:lang w:eastAsia="zh-CN"/>
        </w:rPr>
        <w:t>，促进电动汽车推广应用，现提出如下意见：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lang w:val="en-US" w:eastAsia="zh-CN"/>
        </w:rPr>
        <w:t>加快</w:t>
      </w:r>
      <w:r>
        <w:rPr>
          <w:rFonts w:hint="eastAsia" w:ascii="黑体" w:hAnsi="黑体" w:eastAsia="黑体" w:cs="黑体"/>
          <w:bCs/>
          <w:sz w:val="32"/>
          <w:szCs w:val="32"/>
          <w:highlight w:val="none"/>
          <w:lang w:eastAsia="zh-CN"/>
        </w:rPr>
        <w:t>居住区充电设施建设</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sz w:val="32"/>
          <w:szCs w:val="40"/>
          <w:highlight w:val="yellow"/>
          <w:lang w:val="en-US" w:eastAsia="zh-CN"/>
        </w:rPr>
      </w:pPr>
      <w:r>
        <w:rPr>
          <w:rFonts w:hint="eastAsia" w:ascii="楷体_GB2312" w:hAnsi="楷体_GB2312" w:eastAsia="楷体_GB2312" w:cs="楷体_GB2312"/>
          <w:sz w:val="32"/>
          <w:szCs w:val="40"/>
          <w:highlight w:val="none"/>
          <w:lang w:eastAsia="zh-CN"/>
        </w:rPr>
        <w:t>（一）严格落实新建小区配建要求。</w:t>
      </w:r>
      <w:r>
        <w:rPr>
          <w:rFonts w:hint="eastAsia" w:ascii="仿宋_GB2312" w:hAnsi="仿宋_GB2312" w:eastAsia="仿宋_GB2312" w:cs="仿宋_GB2312"/>
          <w:sz w:val="32"/>
          <w:szCs w:val="40"/>
          <w:highlight w:val="none"/>
          <w:lang w:val="en-US" w:eastAsia="zh-CN"/>
        </w:rPr>
        <w:t>新建小区按照《DB11/T 1455-2017电动汽车充电基础设施规划设计标准》规定，建设充电桩或预留建设安装条件。市规划自然资源委</w:t>
      </w:r>
      <w:r>
        <w:rPr>
          <w:rFonts w:hint="default" w:ascii="仿宋_GB2312" w:hAnsi="仿宋_GB2312" w:eastAsia="仿宋_GB2312" w:cs="仿宋_GB2312"/>
          <w:sz w:val="32"/>
          <w:szCs w:val="40"/>
          <w:highlight w:val="none"/>
          <w:lang w:val="en-US" w:eastAsia="zh-CN"/>
        </w:rPr>
        <w:t>在核发</w:t>
      </w:r>
      <w:r>
        <w:rPr>
          <w:rFonts w:hint="eastAsia" w:ascii="仿宋_GB2312" w:hAnsi="仿宋_GB2312" w:eastAsia="仿宋_GB2312" w:cs="仿宋_GB2312"/>
          <w:sz w:val="32"/>
          <w:szCs w:val="40"/>
          <w:highlight w:val="none"/>
          <w:lang w:val="en-US" w:eastAsia="zh-CN"/>
        </w:rPr>
        <w:t>相关</w:t>
      </w:r>
      <w:r>
        <w:rPr>
          <w:rFonts w:hint="default" w:ascii="仿宋_GB2312" w:hAnsi="仿宋_GB2312" w:eastAsia="仿宋_GB2312" w:cs="仿宋_GB2312"/>
          <w:sz w:val="32"/>
          <w:szCs w:val="40"/>
          <w:highlight w:val="none"/>
          <w:lang w:val="en-US" w:eastAsia="zh-CN"/>
        </w:rPr>
        <w:t>建设工程规划许可证时，要严格执行配建或预留充电</w:t>
      </w:r>
      <w:r>
        <w:rPr>
          <w:rFonts w:hint="eastAsia" w:ascii="仿宋_GB2312" w:hAnsi="仿宋_GB2312" w:eastAsia="仿宋_GB2312" w:cs="仿宋_GB2312"/>
          <w:sz w:val="32"/>
          <w:szCs w:val="40"/>
          <w:highlight w:val="none"/>
          <w:lang w:val="en-US" w:eastAsia="zh-CN"/>
        </w:rPr>
        <w:t>桩</w:t>
      </w:r>
      <w:r>
        <w:rPr>
          <w:rFonts w:hint="default" w:ascii="仿宋_GB2312" w:hAnsi="仿宋_GB2312" w:eastAsia="仿宋_GB2312" w:cs="仿宋_GB2312"/>
          <w:sz w:val="32"/>
          <w:szCs w:val="40"/>
          <w:highlight w:val="none"/>
          <w:lang w:val="en-US" w:eastAsia="zh-CN"/>
        </w:rPr>
        <w:t>的比例要求。施工图审查机构在审查施工图时，对充电</w:t>
      </w:r>
      <w:r>
        <w:rPr>
          <w:rFonts w:hint="eastAsia" w:ascii="仿宋_GB2312" w:hAnsi="仿宋_GB2312" w:eastAsia="仿宋_GB2312" w:cs="仿宋_GB2312"/>
          <w:sz w:val="32"/>
          <w:szCs w:val="40"/>
          <w:highlight w:val="none"/>
          <w:lang w:val="en-US" w:eastAsia="zh-CN"/>
        </w:rPr>
        <w:t>桩</w:t>
      </w:r>
      <w:r>
        <w:rPr>
          <w:rFonts w:hint="default" w:ascii="仿宋_GB2312" w:hAnsi="仿宋_GB2312" w:eastAsia="仿宋_GB2312" w:cs="仿宋_GB2312"/>
          <w:sz w:val="32"/>
          <w:szCs w:val="40"/>
          <w:highlight w:val="none"/>
          <w:lang w:val="en-US" w:eastAsia="zh-CN"/>
        </w:rPr>
        <w:t>设置是否符合相关标准进行审核。</w:t>
      </w:r>
      <w:r>
        <w:rPr>
          <w:rFonts w:hint="eastAsia" w:ascii="仿宋_GB2312" w:hAnsi="仿宋_GB2312" w:eastAsia="仿宋_GB2312" w:cs="仿宋_GB2312"/>
          <w:sz w:val="32"/>
          <w:szCs w:val="40"/>
          <w:highlight w:val="none"/>
          <w:lang w:val="en-US" w:eastAsia="zh-CN"/>
        </w:rPr>
        <w:t>市住房城乡建设委按照施工设计文件将充电桩配建纳入新建住宅项目整体工程验收范围</w:t>
      </w:r>
      <w:r>
        <w:rPr>
          <w:rFonts w:hint="default" w:ascii="仿宋_GB2312" w:hAnsi="仿宋_GB2312" w:eastAsia="仿宋_GB2312" w:cs="仿宋_GB2312"/>
          <w:sz w:val="32"/>
          <w:szCs w:val="40"/>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color w:val="auto"/>
          <w:sz w:val="32"/>
          <w:szCs w:val="40"/>
          <w:highlight w:val="none"/>
          <w:lang w:val="en-US" w:eastAsia="zh-CN"/>
        </w:rPr>
      </w:pPr>
      <w:r>
        <w:rPr>
          <w:rFonts w:hint="eastAsia" w:ascii="楷体_GB2312" w:hAnsi="楷体_GB2312" w:eastAsia="楷体_GB2312" w:cs="楷体_GB2312"/>
          <w:sz w:val="32"/>
          <w:szCs w:val="40"/>
          <w:highlight w:val="none"/>
          <w:lang w:eastAsia="zh-CN"/>
        </w:rPr>
        <w:t>（</w:t>
      </w:r>
      <w:r>
        <w:rPr>
          <w:rFonts w:hint="eastAsia" w:ascii="楷体_GB2312" w:hAnsi="楷体_GB2312" w:eastAsia="楷体_GB2312" w:cs="楷体_GB2312"/>
          <w:sz w:val="32"/>
          <w:szCs w:val="40"/>
          <w:highlight w:val="none"/>
          <w:lang w:val="en-US" w:eastAsia="zh-CN"/>
        </w:rPr>
        <w:t>二）推动自用充电桩智能化升级。</w:t>
      </w:r>
      <w:r>
        <w:rPr>
          <w:rFonts w:hint="eastAsia" w:ascii="仿宋_GB2312" w:hAnsi="仿宋_GB2312" w:eastAsia="仿宋_GB2312" w:cs="仿宋_GB2312"/>
          <w:sz w:val="32"/>
          <w:szCs w:val="40"/>
          <w:highlight w:val="none"/>
        </w:rPr>
        <w:t>电动汽车企业（含销售服务4S店）、</w:t>
      </w:r>
      <w:r>
        <w:rPr>
          <w:rFonts w:hint="eastAsia" w:ascii="仿宋_GB2312" w:hAnsi="仿宋_GB2312" w:eastAsia="仿宋_GB2312" w:cs="仿宋_GB2312"/>
          <w:sz w:val="32"/>
          <w:szCs w:val="40"/>
          <w:highlight w:val="none"/>
          <w:lang w:eastAsia="zh-CN"/>
        </w:rPr>
        <w:t>充电设施企业</w:t>
      </w:r>
      <w:r>
        <w:rPr>
          <w:rFonts w:hint="eastAsia" w:ascii="仿宋_GB2312" w:hAnsi="仿宋_GB2312" w:eastAsia="仿宋_GB2312" w:cs="仿宋_GB2312"/>
          <w:color w:val="000000"/>
          <w:sz w:val="32"/>
          <w:szCs w:val="32"/>
          <w:highlight w:val="none"/>
          <w:lang w:eastAsia="zh-CN"/>
        </w:rPr>
        <w:t>应</w:t>
      </w:r>
      <w:r>
        <w:rPr>
          <w:rFonts w:hint="eastAsia" w:ascii="仿宋_GB2312" w:hAnsi="仿宋_GB2312" w:eastAsia="仿宋_GB2312" w:cs="仿宋_GB2312"/>
          <w:color w:val="000000"/>
          <w:sz w:val="32"/>
          <w:szCs w:val="32"/>
          <w:highlight w:val="none"/>
        </w:rPr>
        <w:t>按照相关</w:t>
      </w:r>
      <w:r>
        <w:rPr>
          <w:rFonts w:hint="eastAsia" w:ascii="仿宋_GB2312" w:hAnsi="仿宋_GB2312" w:eastAsia="仿宋_GB2312" w:cs="仿宋_GB2312"/>
          <w:color w:val="000000"/>
          <w:sz w:val="32"/>
          <w:szCs w:val="32"/>
          <w:highlight w:val="none"/>
          <w:lang w:val="en-US" w:eastAsia="zh-CN"/>
        </w:rPr>
        <w:t>标准</w:t>
      </w:r>
      <w:r>
        <w:rPr>
          <w:rFonts w:hint="eastAsia" w:ascii="仿宋_GB2312" w:hAnsi="仿宋_GB2312" w:eastAsia="仿宋_GB2312" w:cs="仿宋_GB2312"/>
          <w:color w:val="000000"/>
          <w:sz w:val="32"/>
          <w:szCs w:val="32"/>
          <w:highlight w:val="none"/>
        </w:rPr>
        <w:t>规范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在</w:t>
      </w:r>
      <w:r>
        <w:rPr>
          <w:rFonts w:hint="eastAsia" w:ascii="仿宋_GB2312" w:hAnsi="仿宋_GB2312" w:eastAsia="仿宋_GB2312" w:cs="仿宋_GB2312"/>
          <w:sz w:val="32"/>
          <w:szCs w:val="40"/>
          <w:highlight w:val="none"/>
        </w:rPr>
        <w:t>电动汽车用户</w:t>
      </w:r>
      <w:r>
        <w:rPr>
          <w:rFonts w:hint="eastAsia" w:ascii="仿宋_GB2312" w:hAnsi="仿宋_GB2312" w:eastAsia="仿宋_GB2312" w:cs="仿宋_GB2312"/>
          <w:bCs/>
          <w:sz w:val="32"/>
          <w:szCs w:val="32"/>
          <w:highlight w:val="none"/>
          <w:lang w:val="en-US" w:eastAsia="zh-CN"/>
        </w:rPr>
        <w:t>拥有所有权或使用权（不少于1年）</w:t>
      </w:r>
      <w:r>
        <w:rPr>
          <w:rFonts w:hint="eastAsia" w:ascii="仿宋_GB2312" w:hAnsi="仿宋_GB2312" w:eastAsia="仿宋_GB2312" w:cs="仿宋_GB2312"/>
          <w:bCs/>
          <w:color w:val="auto"/>
          <w:sz w:val="32"/>
          <w:szCs w:val="32"/>
          <w:highlight w:val="none"/>
          <w:lang w:val="en-US" w:eastAsia="zh-CN"/>
        </w:rPr>
        <w:t>的固定停车位上</w:t>
      </w:r>
      <w:r>
        <w:rPr>
          <w:rFonts w:hint="eastAsia" w:ascii="仿宋_GB2312" w:hAnsi="仿宋_GB2312" w:eastAsia="仿宋_GB2312" w:cs="仿宋_GB2312"/>
          <w:color w:val="auto"/>
          <w:sz w:val="32"/>
          <w:szCs w:val="40"/>
          <w:highlight w:val="none"/>
        </w:rPr>
        <w:t>建设</w:t>
      </w:r>
      <w:r>
        <w:rPr>
          <w:rFonts w:hint="eastAsia" w:ascii="仿宋_GB2312" w:hAnsi="仿宋_GB2312" w:eastAsia="仿宋_GB2312" w:cs="仿宋_GB2312"/>
          <w:color w:val="auto"/>
          <w:sz w:val="32"/>
          <w:szCs w:val="40"/>
          <w:highlight w:val="none"/>
          <w:lang w:val="en-US" w:eastAsia="zh-CN"/>
        </w:rPr>
        <w:t>具备有序充电功能的</w:t>
      </w:r>
      <w:r>
        <w:rPr>
          <w:rFonts w:hint="eastAsia" w:ascii="仿宋_GB2312" w:hAnsi="仿宋_GB2312" w:eastAsia="仿宋_GB2312" w:cs="仿宋_GB2312"/>
          <w:color w:val="auto"/>
          <w:sz w:val="32"/>
          <w:szCs w:val="40"/>
          <w:highlight w:val="none"/>
          <w:lang w:eastAsia="zh-CN"/>
        </w:rPr>
        <w:t>智能</w:t>
      </w:r>
      <w:r>
        <w:rPr>
          <w:rFonts w:hint="eastAsia" w:ascii="仿宋_GB2312" w:hAnsi="仿宋_GB2312" w:eastAsia="仿宋_GB2312" w:cs="仿宋_GB2312"/>
          <w:color w:val="auto"/>
          <w:sz w:val="32"/>
          <w:szCs w:val="40"/>
          <w:highlight w:val="none"/>
          <w:lang w:val="en-US" w:eastAsia="zh-CN"/>
        </w:rPr>
        <w:t>自用</w:t>
      </w:r>
      <w:r>
        <w:rPr>
          <w:rFonts w:hint="eastAsia" w:ascii="仿宋_GB2312" w:hAnsi="仿宋_GB2312" w:eastAsia="仿宋_GB2312" w:cs="仿宋_GB2312"/>
          <w:color w:val="auto"/>
          <w:sz w:val="32"/>
          <w:szCs w:val="40"/>
          <w:highlight w:val="none"/>
        </w:rPr>
        <w:t>充电桩，</w:t>
      </w:r>
      <w:r>
        <w:rPr>
          <w:rFonts w:hint="eastAsia" w:ascii="仿宋_GB2312" w:hAnsi="仿宋_GB2312" w:eastAsia="仿宋_GB2312" w:cs="仿宋_GB2312"/>
          <w:color w:val="auto"/>
          <w:sz w:val="32"/>
          <w:szCs w:val="40"/>
          <w:highlight w:val="none"/>
          <w:u w:val="none"/>
          <w:lang w:val="en-US" w:eastAsia="zh-CN"/>
        </w:rPr>
        <w:t>实现存量小区</w:t>
      </w:r>
      <w:r>
        <w:rPr>
          <w:rFonts w:hint="eastAsia" w:ascii="仿宋_GB2312" w:hAnsi="仿宋_GB2312" w:eastAsia="仿宋_GB2312" w:cs="仿宋_GB2312"/>
          <w:b w:val="0"/>
          <w:color w:val="auto"/>
          <w:sz w:val="32"/>
          <w:szCs w:val="40"/>
          <w:highlight w:val="none"/>
          <w:u w:val="none"/>
          <w:lang w:val="en-US" w:eastAsia="zh-CN"/>
        </w:rPr>
        <w:t>具备条件的固定车位“应装尽装”</w:t>
      </w:r>
      <w:r>
        <w:rPr>
          <w:rFonts w:hint="eastAsia" w:ascii="仿宋_GB2312" w:hAnsi="仿宋_GB2312" w:eastAsia="仿宋_GB2312" w:cs="仿宋_GB2312"/>
          <w:b w:val="0"/>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鼓励对既有自用充电桩进行有序充电智能化改造</w:t>
      </w:r>
      <w:r>
        <w:rPr>
          <w:rFonts w:hint="eastAsia" w:ascii="仿宋_GB2312" w:hAnsi="仿宋_GB2312" w:eastAsia="仿宋_GB2312" w:cs="仿宋_GB2312"/>
          <w:b w:val="0"/>
          <w:color w:val="auto"/>
          <w:sz w:val="32"/>
          <w:szCs w:val="40"/>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bCs/>
          <w:color w:val="auto"/>
          <w:sz w:val="32"/>
          <w:szCs w:val="32"/>
          <w:highlight w:val="none"/>
          <w:lang w:val="en-US" w:eastAsia="zh-CN"/>
        </w:rPr>
      </w:pPr>
      <w:r>
        <w:rPr>
          <w:rFonts w:hint="eastAsia" w:ascii="楷体_GB2312" w:hAnsi="楷体_GB2312" w:eastAsia="楷体_GB2312" w:cs="楷体_GB2312"/>
          <w:bCs w:val="0"/>
          <w:color w:val="auto"/>
          <w:sz w:val="32"/>
          <w:szCs w:val="40"/>
          <w:highlight w:val="none"/>
          <w:u w:val="none"/>
          <w:lang w:eastAsia="zh-CN"/>
        </w:rPr>
        <w:t>（</w:t>
      </w:r>
      <w:r>
        <w:rPr>
          <w:rFonts w:hint="eastAsia" w:ascii="楷体_GB2312" w:hAnsi="楷体_GB2312" w:eastAsia="楷体_GB2312" w:cs="楷体_GB2312"/>
          <w:bCs w:val="0"/>
          <w:color w:val="auto"/>
          <w:sz w:val="32"/>
          <w:szCs w:val="40"/>
          <w:highlight w:val="none"/>
          <w:u w:val="none"/>
          <w:lang w:val="en-US" w:eastAsia="zh-CN"/>
        </w:rPr>
        <w:t>三）推动公用充电桩规范化建设。</w:t>
      </w:r>
      <w:r>
        <w:rPr>
          <w:rFonts w:hint="eastAsia" w:ascii="仿宋_GB2312" w:hAnsi="仿宋_GB2312" w:eastAsia="仿宋_GB2312" w:cs="仿宋_GB2312"/>
          <w:bCs/>
          <w:color w:val="auto"/>
          <w:sz w:val="32"/>
          <w:szCs w:val="32"/>
          <w:highlight w:val="none"/>
          <w:lang w:val="en-US" w:eastAsia="zh-CN"/>
        </w:rPr>
        <w:t>各区政府统筹组织</w:t>
      </w:r>
      <w:r>
        <w:rPr>
          <w:rFonts w:hint="eastAsia" w:ascii="仿宋_GB2312" w:hAnsi="楷体_GB2312" w:eastAsia="仿宋_GB2312" w:cs="楷体_GB2312"/>
          <w:bCs/>
          <w:color w:val="auto"/>
          <w:sz w:val="32"/>
          <w:szCs w:val="40"/>
          <w:highlight w:val="none"/>
          <w:lang w:val="en-US" w:eastAsia="zh-CN"/>
        </w:rPr>
        <w:t>充电设施企业、电力公司、物业服务人等单位，</w:t>
      </w:r>
      <w:r>
        <w:rPr>
          <w:rFonts w:hint="eastAsia" w:ascii="仿宋_GB2312" w:hAnsi="仿宋_GB2312" w:eastAsia="仿宋_GB2312" w:cs="仿宋_GB2312"/>
          <w:color w:val="auto"/>
          <w:sz w:val="32"/>
          <w:szCs w:val="40"/>
          <w:highlight w:val="none"/>
          <w:lang w:val="en-US" w:eastAsia="zh-CN"/>
        </w:rPr>
        <w:t>按照相关标准规范</w:t>
      </w:r>
      <w:r>
        <w:rPr>
          <w:rFonts w:hint="eastAsia" w:ascii="仿宋_GB2312" w:hAnsi="仿宋_GB2312" w:eastAsia="仿宋_GB2312" w:cs="仿宋_GB2312"/>
          <w:bCs/>
          <w:color w:val="auto"/>
          <w:sz w:val="32"/>
          <w:szCs w:val="32"/>
          <w:highlight w:val="none"/>
          <w:lang w:val="en-US" w:eastAsia="zh-CN"/>
        </w:rPr>
        <w:t>建设公用充电桩，</w:t>
      </w:r>
      <w:r>
        <w:rPr>
          <w:rFonts w:hint="eastAsia" w:ascii="仿宋_GB2312" w:hAnsi="仿宋_GB2312" w:eastAsia="仿宋_GB2312" w:cs="仿宋_GB2312"/>
          <w:b w:val="0"/>
          <w:bCs/>
          <w:color w:val="auto"/>
          <w:sz w:val="32"/>
          <w:szCs w:val="32"/>
          <w:highlight w:val="none"/>
          <w:u w:val="none"/>
          <w:lang w:val="en-US" w:eastAsia="zh-CN"/>
        </w:rPr>
        <w:t>指导街道（乡镇）、居（村）民委员会、业主委员会（物业管理委员会）</w:t>
      </w:r>
      <w:r>
        <w:rPr>
          <w:rFonts w:hint="eastAsia" w:ascii="仿宋_GB2312" w:hAnsi="仿宋_GB2312" w:eastAsia="仿宋_GB2312" w:cs="仿宋_GB2312"/>
          <w:bCs/>
          <w:color w:val="auto"/>
          <w:sz w:val="32"/>
          <w:szCs w:val="32"/>
          <w:highlight w:val="none"/>
          <w:u w:val="none"/>
          <w:lang w:val="en-US" w:eastAsia="zh-CN"/>
        </w:rPr>
        <w:t>等社区基层组织积极协调安装事宜</w:t>
      </w:r>
      <w:r>
        <w:rPr>
          <w:rFonts w:hint="eastAsia" w:ascii="仿宋_GB2312" w:hAnsi="仿宋_GB2312" w:eastAsia="仿宋_GB2312" w:cs="仿宋_GB2312"/>
          <w:bCs/>
          <w:color w:val="auto"/>
          <w:sz w:val="32"/>
          <w:szCs w:val="32"/>
          <w:highlight w:val="none"/>
          <w:lang w:val="en-US" w:eastAsia="zh-CN"/>
        </w:rPr>
        <w:t>。对不具备条件的小区，鼓励</w:t>
      </w:r>
      <w:r>
        <w:rPr>
          <w:rFonts w:hint="eastAsia" w:ascii="仿宋_GB2312" w:hAnsi="仿宋_GB2312" w:eastAsia="仿宋_GB2312" w:cs="仿宋_GB2312"/>
          <w:b w:val="0"/>
          <w:color w:val="auto"/>
          <w:sz w:val="32"/>
          <w:szCs w:val="40"/>
          <w:highlight w:val="none"/>
          <w:u w:val="none"/>
          <w:lang w:eastAsia="zh-CN"/>
        </w:rPr>
        <w:t>在小区内投放移动充电设施，</w:t>
      </w:r>
      <w:r>
        <w:rPr>
          <w:rFonts w:hint="eastAsia" w:ascii="仿宋_GB2312" w:hAnsi="仿宋_GB2312" w:eastAsia="仿宋_GB2312" w:cs="仿宋_GB2312"/>
          <w:b w:val="0"/>
          <w:color w:val="auto"/>
          <w:sz w:val="32"/>
          <w:szCs w:val="40"/>
          <w:highlight w:val="none"/>
          <w:u w:val="none"/>
          <w:lang w:val="en-US" w:eastAsia="zh-CN"/>
        </w:rPr>
        <w:t>或结合路侧停车位施划、电源等条件，在小区周边支路和次干路、闲散用地、桥下空间等试点建设公用充电设施</w:t>
      </w:r>
      <w:r>
        <w:rPr>
          <w:rFonts w:hint="eastAsia" w:ascii="仿宋_GB2312" w:hAnsi="仿宋_GB2312" w:eastAsia="仿宋_GB2312" w:cs="仿宋_GB2312"/>
          <w:bCs/>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bCs/>
          <w:color w:val="auto"/>
          <w:sz w:val="32"/>
          <w:szCs w:val="32"/>
          <w:highlight w:val="none"/>
          <w:lang w:val="en-US" w:eastAsia="zh-CN"/>
        </w:rPr>
      </w:pPr>
      <w:r>
        <w:rPr>
          <w:rFonts w:hint="eastAsia" w:ascii="楷体_GB2312" w:hAnsi="楷体_GB2312" w:eastAsia="楷体_GB2312" w:cs="楷体_GB2312"/>
          <w:b w:val="0"/>
          <w:color w:val="auto"/>
          <w:sz w:val="32"/>
          <w:szCs w:val="40"/>
          <w:highlight w:val="none"/>
          <w:lang w:eastAsia="zh-CN"/>
        </w:rPr>
        <w:t>（</w:t>
      </w:r>
      <w:r>
        <w:rPr>
          <w:rFonts w:hint="eastAsia" w:ascii="楷体_GB2312" w:hAnsi="楷体_GB2312" w:eastAsia="楷体_GB2312" w:cs="楷体_GB2312"/>
          <w:b w:val="0"/>
          <w:color w:val="auto"/>
          <w:sz w:val="32"/>
          <w:szCs w:val="40"/>
          <w:highlight w:val="none"/>
          <w:lang w:val="en-US" w:eastAsia="zh-CN"/>
        </w:rPr>
        <w:t>四）加大老旧小区公用充电桩配建力度。</w:t>
      </w:r>
      <w:r>
        <w:rPr>
          <w:rFonts w:hint="eastAsia" w:ascii="Calibri" w:hAnsi="Calibri" w:eastAsia="仿宋_GB2312" w:cs="Times New Roman"/>
          <w:b w:val="0"/>
          <w:color w:val="auto"/>
          <w:sz w:val="32"/>
          <w:szCs w:val="32"/>
          <w:highlight w:val="none"/>
          <w:u w:val="none"/>
          <w:lang w:val="en-US" w:eastAsia="zh-CN"/>
        </w:rPr>
        <w:t>市住房城乡建设委</w:t>
      </w:r>
      <w:r>
        <w:rPr>
          <w:rFonts w:hint="eastAsia" w:eastAsia="仿宋_GB2312" w:cs="Times New Roman"/>
          <w:b w:val="0"/>
          <w:color w:val="auto"/>
          <w:sz w:val="32"/>
          <w:szCs w:val="32"/>
          <w:highlight w:val="none"/>
          <w:u w:val="none"/>
          <w:lang w:val="en-US" w:eastAsia="zh-CN"/>
        </w:rPr>
        <w:t>将</w:t>
      </w:r>
      <w:r>
        <w:rPr>
          <w:rFonts w:hint="eastAsia" w:eastAsia="仿宋_GB2312"/>
          <w:color w:val="auto"/>
          <w:sz w:val="32"/>
          <w:szCs w:val="32"/>
          <w:highlight w:val="none"/>
          <w:u w:val="none"/>
          <w:lang w:val="en-US" w:eastAsia="zh-CN"/>
        </w:rPr>
        <w:t>补建停车位及充电桩纳入老旧小区综合整治基础类项目</w:t>
      </w:r>
      <w:r>
        <w:rPr>
          <w:rFonts w:hint="eastAsia" w:ascii="仿宋_GB2312" w:hAnsi="仿宋_GB2312" w:eastAsia="仿宋_GB2312" w:cs="仿宋_GB2312"/>
          <w:color w:val="auto"/>
          <w:sz w:val="32"/>
          <w:szCs w:val="32"/>
          <w:highlight w:val="none"/>
          <w:u w:val="none"/>
          <w:lang w:val="en-US" w:eastAsia="zh-CN"/>
        </w:rPr>
        <w:t>，</w:t>
      </w:r>
      <w:r>
        <w:rPr>
          <w:rFonts w:hint="eastAsia" w:ascii="Calibri" w:hAnsi="Calibri" w:eastAsia="仿宋_GB2312" w:cs="Times New Roman"/>
          <w:b w:val="0"/>
          <w:color w:val="auto"/>
          <w:sz w:val="32"/>
          <w:szCs w:val="32"/>
          <w:highlight w:val="none"/>
          <w:u w:val="none"/>
          <w:lang w:val="en-US" w:eastAsia="zh-CN"/>
        </w:rPr>
        <w:t>各</w:t>
      </w:r>
      <w:r>
        <w:rPr>
          <w:rFonts w:hint="eastAsia" w:ascii="仿宋_GB2312" w:hAnsi="仿宋_GB2312" w:eastAsia="仿宋_GB2312" w:cs="仿宋_GB2312"/>
          <w:b w:val="0"/>
          <w:color w:val="auto"/>
          <w:sz w:val="32"/>
          <w:szCs w:val="40"/>
          <w:highlight w:val="none"/>
          <w:lang w:val="en-US" w:eastAsia="zh-CN"/>
        </w:rPr>
        <w:t>区</w:t>
      </w:r>
      <w:r>
        <w:rPr>
          <w:rFonts w:hint="eastAsia" w:ascii="仿宋_GB2312" w:hAnsi="仿宋_GB2312" w:eastAsia="仿宋_GB2312" w:cs="仿宋_GB2312"/>
          <w:bCs/>
          <w:color w:val="auto"/>
          <w:sz w:val="32"/>
          <w:szCs w:val="32"/>
          <w:highlight w:val="none"/>
          <w:lang w:val="en-US" w:eastAsia="zh-CN"/>
        </w:rPr>
        <w:t>政府在实施</w:t>
      </w:r>
      <w:r>
        <w:rPr>
          <w:rFonts w:hint="default" w:ascii="仿宋_GB2312" w:hAnsi="仿宋_GB2312" w:eastAsia="仿宋_GB2312" w:cs="仿宋_GB2312"/>
          <w:color w:val="auto"/>
          <w:sz w:val="32"/>
          <w:szCs w:val="32"/>
          <w:highlight w:val="none"/>
          <w:u w:val="none"/>
          <w:lang w:val="en-US" w:eastAsia="zh-CN"/>
        </w:rPr>
        <w:t>老旧小区综合整治</w:t>
      </w:r>
      <w:r>
        <w:rPr>
          <w:rFonts w:hint="eastAsia" w:ascii="仿宋_GB2312" w:hAnsi="仿宋_GB2312" w:eastAsia="仿宋_GB2312" w:cs="仿宋_GB2312"/>
          <w:color w:val="auto"/>
          <w:sz w:val="32"/>
          <w:szCs w:val="32"/>
          <w:highlight w:val="none"/>
          <w:u w:val="none"/>
          <w:lang w:val="en-US" w:eastAsia="zh-CN"/>
        </w:rPr>
        <w:t>工作时，要</w:t>
      </w:r>
      <w:r>
        <w:rPr>
          <w:rFonts w:hint="eastAsia" w:ascii="仿宋_GB2312" w:hAnsi="仿宋_GB2312" w:eastAsia="仿宋_GB2312" w:cs="仿宋_GB2312"/>
          <w:bCs/>
          <w:color w:val="auto"/>
          <w:sz w:val="32"/>
          <w:szCs w:val="32"/>
          <w:highlight w:val="none"/>
          <w:lang w:val="en-US" w:eastAsia="zh-CN"/>
        </w:rPr>
        <w:t>充分考虑停车位、</w:t>
      </w:r>
      <w:r>
        <w:rPr>
          <w:rFonts w:hint="eastAsia" w:eastAsia="仿宋_GB2312"/>
          <w:color w:val="auto"/>
          <w:sz w:val="32"/>
          <w:szCs w:val="32"/>
          <w:highlight w:val="none"/>
          <w:lang w:val="en-US" w:eastAsia="zh-CN"/>
        </w:rPr>
        <w:t>配套电网、充电桩配建情况，</w:t>
      </w:r>
      <w:r>
        <w:rPr>
          <w:rFonts w:hint="eastAsia" w:eastAsia="仿宋_GB2312"/>
          <w:color w:val="auto"/>
          <w:sz w:val="32"/>
          <w:szCs w:val="32"/>
          <w:highlight w:val="none"/>
          <w:u w:val="none"/>
          <w:lang w:val="en-US" w:eastAsia="zh-CN"/>
        </w:rPr>
        <w:t>弥补</w:t>
      </w:r>
      <w:r>
        <w:rPr>
          <w:rFonts w:hint="eastAsia" w:ascii="仿宋_GB2312" w:hAnsi="仿宋_GB2312" w:eastAsia="仿宋_GB2312" w:cs="仿宋_GB2312"/>
          <w:color w:val="auto"/>
          <w:sz w:val="32"/>
          <w:szCs w:val="40"/>
          <w:highlight w:val="none"/>
          <w:lang w:eastAsia="zh-CN"/>
        </w:rPr>
        <w:t>老旧小区充电桩建设短板</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二、做好居住区电力配套服务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b w:val="0"/>
          <w:sz w:val="32"/>
          <w:szCs w:val="40"/>
          <w:highlight w:val="none"/>
          <w:u w:val="singl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五</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lang w:eastAsia="zh-CN"/>
        </w:rPr>
        <w:t>推进</w:t>
      </w:r>
      <w:r>
        <w:rPr>
          <w:rFonts w:hint="eastAsia" w:ascii="楷体_GB2312" w:hAnsi="楷体_GB2312" w:eastAsia="楷体_GB2312" w:cs="楷体_GB2312"/>
          <w:bCs w:val="0"/>
          <w:sz w:val="32"/>
          <w:szCs w:val="40"/>
          <w:highlight w:val="none"/>
          <w:lang w:val="en-US" w:eastAsia="zh-CN"/>
        </w:rPr>
        <w:t>存量小区停车位电气化改造。</w:t>
      </w:r>
      <w:r>
        <w:rPr>
          <w:rFonts w:hint="eastAsia" w:ascii="仿宋_GB2312" w:hAnsi="仿宋_GB2312" w:eastAsia="仿宋_GB2312" w:cs="仿宋_GB2312"/>
          <w:b w:val="0"/>
          <w:sz w:val="32"/>
          <w:szCs w:val="40"/>
          <w:highlight w:val="none"/>
          <w:lang w:eastAsia="zh-CN"/>
        </w:rPr>
        <w:t>对老旧小区综合整治范围之外的存量小区，</w:t>
      </w:r>
      <w:r>
        <w:rPr>
          <w:rFonts w:hint="eastAsia" w:ascii="仿宋_GB2312" w:hAnsi="仿宋_GB2312" w:eastAsia="仿宋_GB2312" w:cs="仿宋_GB2312"/>
          <w:b w:val="0"/>
          <w:sz w:val="32"/>
          <w:szCs w:val="40"/>
          <w:highlight w:val="none"/>
          <w:lang w:val="en-US" w:eastAsia="zh-CN"/>
        </w:rPr>
        <w:t>各区</w:t>
      </w:r>
      <w:r>
        <w:rPr>
          <w:rFonts w:hint="eastAsia" w:ascii="仿宋_GB2312" w:hAnsi="仿宋_GB2312" w:eastAsia="仿宋_GB2312" w:cs="仿宋_GB2312"/>
          <w:sz w:val="32"/>
          <w:szCs w:val="40"/>
          <w:highlight w:val="none"/>
          <w:lang w:eastAsia="zh-CN"/>
        </w:rPr>
        <w:t>政府</w:t>
      </w:r>
      <w:r>
        <w:rPr>
          <w:rFonts w:hint="eastAsia" w:ascii="仿宋_GB2312" w:hAnsi="仿宋_GB2312" w:eastAsia="仿宋_GB2312" w:cs="仿宋_GB2312"/>
          <w:b w:val="0"/>
          <w:sz w:val="32"/>
          <w:szCs w:val="40"/>
          <w:highlight w:val="none"/>
          <w:lang w:eastAsia="zh-CN"/>
        </w:rPr>
        <w:t>结合小区实际情况及用户充电需求，</w:t>
      </w:r>
      <w:r>
        <w:rPr>
          <w:rFonts w:hint="eastAsia" w:ascii="仿宋_GB2312" w:hAnsi="仿宋_GB2312" w:eastAsia="仿宋_GB2312" w:cs="仿宋_GB2312"/>
          <w:b w:val="0"/>
          <w:sz w:val="32"/>
          <w:szCs w:val="40"/>
          <w:highlight w:val="none"/>
        </w:rPr>
        <w:t>制定</w:t>
      </w:r>
      <w:r>
        <w:rPr>
          <w:rFonts w:hint="eastAsia" w:ascii="仿宋_GB2312" w:hAnsi="仿宋_GB2312" w:eastAsia="仿宋_GB2312" w:cs="仿宋_GB2312"/>
          <w:b w:val="0"/>
          <w:sz w:val="32"/>
          <w:szCs w:val="40"/>
          <w:highlight w:val="none"/>
          <w:lang w:val="en-US" w:eastAsia="zh-CN"/>
        </w:rPr>
        <w:t>年度</w:t>
      </w:r>
      <w:r>
        <w:rPr>
          <w:rFonts w:hint="eastAsia" w:ascii="仿宋_GB2312" w:hAnsi="仿宋_GB2312" w:eastAsia="仿宋_GB2312" w:cs="仿宋_GB2312"/>
          <w:b w:val="0"/>
          <w:sz w:val="32"/>
          <w:szCs w:val="40"/>
          <w:highlight w:val="none"/>
        </w:rPr>
        <w:t>停车位电气化改造</w:t>
      </w:r>
      <w:r>
        <w:rPr>
          <w:rFonts w:hint="eastAsia" w:ascii="仿宋_GB2312" w:hAnsi="仿宋_GB2312" w:eastAsia="仿宋_GB2312" w:cs="仿宋_GB2312"/>
          <w:b w:val="0"/>
          <w:sz w:val="32"/>
          <w:szCs w:val="40"/>
          <w:highlight w:val="none"/>
          <w:lang w:eastAsia="zh-CN"/>
        </w:rPr>
        <w:t>工作</w:t>
      </w:r>
      <w:r>
        <w:rPr>
          <w:rFonts w:hint="eastAsia" w:ascii="仿宋_GB2312" w:hAnsi="仿宋_GB2312" w:eastAsia="仿宋_GB2312" w:cs="仿宋_GB2312"/>
          <w:b w:val="0"/>
          <w:sz w:val="32"/>
          <w:szCs w:val="40"/>
          <w:highlight w:val="none"/>
          <w:lang w:val="en-US" w:eastAsia="zh-CN"/>
        </w:rPr>
        <w:t>计划</w:t>
      </w:r>
      <w:r>
        <w:rPr>
          <w:rFonts w:hint="eastAsia" w:ascii="仿宋_GB2312" w:hAnsi="仿宋_GB2312" w:eastAsia="仿宋_GB2312" w:cs="仿宋_GB2312"/>
          <w:b w:val="0"/>
          <w:sz w:val="32"/>
          <w:szCs w:val="40"/>
          <w:highlight w:val="none"/>
          <w:lang w:eastAsia="zh-CN"/>
        </w:rPr>
        <w:t>，</w:t>
      </w:r>
      <w:r>
        <w:rPr>
          <w:rFonts w:hint="eastAsia" w:ascii="仿宋_GB2312" w:hAnsi="黑体" w:eastAsia="仿宋_GB2312" w:cs="仿宋"/>
          <w:bCs/>
          <w:sz w:val="32"/>
          <w:szCs w:val="32"/>
          <w:highlight w:val="none"/>
          <w:lang w:val="en-US" w:eastAsia="zh-CN"/>
        </w:rPr>
        <w:t>电力</w:t>
      </w:r>
      <w:r>
        <w:rPr>
          <w:rFonts w:hint="eastAsia" w:ascii="仿宋_GB2312" w:hAnsi="仿宋_GB2312" w:eastAsia="仿宋_GB2312" w:cs="仿宋_GB2312"/>
          <w:b w:val="0"/>
          <w:sz w:val="32"/>
          <w:szCs w:val="40"/>
          <w:highlight w:val="none"/>
          <w:lang w:val="en-US" w:eastAsia="zh-CN"/>
        </w:rPr>
        <w:t>公司负责</w:t>
      </w:r>
      <w:r>
        <w:rPr>
          <w:rFonts w:hint="eastAsia" w:ascii="仿宋_GB2312" w:hAnsi="仿宋_GB2312" w:eastAsia="仿宋_GB2312" w:cs="仿宋_GB2312"/>
          <w:b w:val="0"/>
          <w:sz w:val="32"/>
          <w:szCs w:val="40"/>
          <w:highlight w:val="none"/>
          <w:u w:val="none"/>
          <w:lang w:eastAsia="zh-CN"/>
        </w:rPr>
        <w:t>实施配套供电设施改造，合理配置供电容量，确保满足小区充电桩用电需求。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b w:val="0"/>
          <w:sz w:val="32"/>
          <w:szCs w:val="40"/>
          <w:highlight w:val="none"/>
          <w:u w:val="none"/>
          <w:lang w:val="en-US" w:eastAsia="zh-CN"/>
        </w:rPr>
      </w:pPr>
      <w:r>
        <w:rPr>
          <w:rFonts w:hint="eastAsia" w:ascii="楷体_GB2312" w:hAnsi="楷体_GB2312" w:eastAsia="楷体_GB2312" w:cs="楷体_GB2312"/>
          <w:b w:val="0"/>
          <w:sz w:val="32"/>
          <w:szCs w:val="32"/>
          <w:highlight w:val="none"/>
          <w:u w:val="none"/>
          <w:lang w:eastAsia="zh-CN"/>
        </w:rPr>
        <w:t>（</w:t>
      </w:r>
      <w:r>
        <w:rPr>
          <w:rFonts w:hint="eastAsia" w:ascii="楷体_GB2312" w:hAnsi="楷体_GB2312" w:eastAsia="楷体_GB2312" w:cs="楷体_GB2312"/>
          <w:b w:val="0"/>
          <w:sz w:val="32"/>
          <w:szCs w:val="32"/>
          <w:highlight w:val="none"/>
          <w:u w:val="none"/>
          <w:lang w:val="en-US" w:eastAsia="zh-CN"/>
        </w:rPr>
        <w:t>六</w:t>
      </w:r>
      <w:r>
        <w:rPr>
          <w:rFonts w:hint="eastAsia" w:ascii="楷体_GB2312" w:hAnsi="楷体_GB2312" w:eastAsia="楷体_GB2312" w:cs="楷体_GB2312"/>
          <w:b w:val="0"/>
          <w:sz w:val="32"/>
          <w:szCs w:val="32"/>
          <w:highlight w:val="none"/>
          <w:u w:val="none"/>
          <w:lang w:eastAsia="zh-CN"/>
        </w:rPr>
        <w:t>）加强充电桩配套供电服务。</w:t>
      </w:r>
      <w:r>
        <w:rPr>
          <w:rFonts w:hint="eastAsia" w:ascii="仿宋_GB2312" w:hAnsi="仿宋_GB2312" w:eastAsia="仿宋_GB2312" w:cs="仿宋_GB2312"/>
          <w:b w:val="0"/>
          <w:sz w:val="32"/>
          <w:szCs w:val="40"/>
          <w:highlight w:val="none"/>
          <w:u w:val="none"/>
          <w:lang w:val="en-US" w:eastAsia="zh-CN"/>
        </w:rPr>
        <w:t>电力公司继续对自用充电桩安装提供低压报装接电“三零”服务，鼓励将小区公用充电桩建设纳入“三零”服务范畴，并形成示范。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三、推广智能有序与共享充电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楷体_GB2312" w:eastAsia="仿宋_GB2312" w:cs="楷体_GB2312"/>
          <w:bCs/>
          <w:sz w:val="32"/>
          <w:szCs w:val="40"/>
          <w:highlight w:val="none"/>
        </w:rPr>
      </w:pPr>
      <w:r>
        <w:rPr>
          <w:rFonts w:hint="eastAsia" w:ascii="楷体_GB2312" w:hAnsi="楷体_GB2312" w:eastAsia="楷体_GB2312" w:cs="楷体_GB2312"/>
          <w:bCs/>
          <w:sz w:val="32"/>
          <w:szCs w:val="32"/>
          <w:highlight w:val="none"/>
          <w:lang w:eastAsia="zh-CN"/>
        </w:rPr>
        <w:t>（</w:t>
      </w:r>
      <w:r>
        <w:rPr>
          <w:rFonts w:hint="eastAsia" w:ascii="楷体_GB2312" w:hAnsi="楷体_GB2312" w:eastAsia="楷体_GB2312" w:cs="楷体_GB2312"/>
          <w:bCs/>
          <w:sz w:val="32"/>
          <w:szCs w:val="32"/>
          <w:highlight w:val="none"/>
          <w:lang w:val="en-US" w:eastAsia="zh-CN"/>
        </w:rPr>
        <w:t>七</w:t>
      </w:r>
      <w:r>
        <w:rPr>
          <w:rFonts w:hint="eastAsia" w:ascii="楷体_GB2312" w:hAnsi="楷体_GB2312" w:eastAsia="楷体_GB2312" w:cs="楷体_GB2312"/>
          <w:bCs/>
          <w:sz w:val="32"/>
          <w:szCs w:val="32"/>
          <w:highlight w:val="none"/>
          <w:lang w:eastAsia="zh-CN"/>
        </w:rPr>
        <w:t>）</w:t>
      </w:r>
      <w:r>
        <w:rPr>
          <w:rFonts w:hint="eastAsia" w:ascii="楷体_GB2312" w:hAnsi="楷体_GB2312" w:eastAsia="楷体_GB2312" w:cs="楷体_GB2312"/>
          <w:bCs/>
          <w:sz w:val="32"/>
          <w:szCs w:val="40"/>
          <w:highlight w:val="none"/>
        </w:rPr>
        <w:t>鼓励</w:t>
      </w:r>
      <w:r>
        <w:rPr>
          <w:rFonts w:hint="eastAsia" w:ascii="楷体_GB2312" w:hAnsi="楷体_GB2312" w:eastAsia="楷体_GB2312" w:cs="楷体_GB2312"/>
          <w:bCs/>
          <w:sz w:val="32"/>
          <w:szCs w:val="40"/>
          <w:highlight w:val="none"/>
          <w:lang w:val="en-US" w:eastAsia="zh-CN"/>
        </w:rPr>
        <w:t>自用充电桩共享利用。</w:t>
      </w:r>
      <w:r>
        <w:rPr>
          <w:rFonts w:hint="eastAsia" w:ascii="仿宋_GB2312" w:hAnsi="仿宋_GB2312" w:eastAsia="仿宋_GB2312" w:cs="仿宋_GB2312"/>
          <w:bCs/>
          <w:sz w:val="32"/>
          <w:szCs w:val="40"/>
          <w:highlight w:val="none"/>
          <w:lang w:val="en-US" w:eastAsia="zh-CN"/>
        </w:rPr>
        <w:t>支持</w:t>
      </w:r>
      <w:r>
        <w:rPr>
          <w:rFonts w:hint="eastAsia" w:ascii="仿宋_GB2312" w:hAnsi="楷体_GB2312" w:eastAsia="仿宋_GB2312" w:cs="楷体_GB2312"/>
          <w:bCs/>
          <w:sz w:val="32"/>
          <w:szCs w:val="40"/>
          <w:highlight w:val="none"/>
          <w:lang w:eastAsia="zh-CN"/>
        </w:rPr>
        <w:t>充电设施企业</w:t>
      </w:r>
      <w:r>
        <w:rPr>
          <w:rFonts w:hint="eastAsia" w:ascii="仿宋_GB2312" w:hAnsi="楷体_GB2312" w:eastAsia="仿宋_GB2312" w:cs="楷体_GB2312"/>
          <w:bCs/>
          <w:sz w:val="32"/>
          <w:szCs w:val="40"/>
          <w:highlight w:val="none"/>
        </w:rPr>
        <w:t>、电动汽车企业、第三方平台企业等单位开展自用充电桩共享业务，与自用充电桩产权人达成协议，明确</w:t>
      </w:r>
      <w:r>
        <w:rPr>
          <w:rFonts w:eastAsia="仿宋_GB2312"/>
          <w:sz w:val="32"/>
          <w:szCs w:val="32"/>
          <w:highlight w:val="none"/>
        </w:rPr>
        <w:t>双方</w:t>
      </w:r>
      <w:r>
        <w:rPr>
          <w:rFonts w:hint="eastAsia" w:eastAsia="仿宋_GB2312"/>
          <w:sz w:val="32"/>
          <w:szCs w:val="32"/>
          <w:highlight w:val="none"/>
        </w:rPr>
        <w:t>运维、</w:t>
      </w:r>
      <w:r>
        <w:rPr>
          <w:rFonts w:eastAsia="仿宋_GB2312"/>
          <w:sz w:val="32"/>
          <w:szCs w:val="32"/>
          <w:highlight w:val="none"/>
        </w:rPr>
        <w:t>安全</w:t>
      </w:r>
      <w:r>
        <w:rPr>
          <w:rFonts w:hint="eastAsia" w:eastAsia="仿宋_GB2312"/>
          <w:sz w:val="32"/>
          <w:szCs w:val="32"/>
          <w:highlight w:val="none"/>
        </w:rPr>
        <w:t>管理及共享服务费用等事宜，</w:t>
      </w:r>
      <w:r>
        <w:rPr>
          <w:rFonts w:hint="eastAsia" w:ascii="仿宋_GB2312" w:hAnsi="楷体_GB2312" w:eastAsia="仿宋_GB2312" w:cs="楷体_GB2312"/>
          <w:bCs/>
          <w:sz w:val="32"/>
          <w:szCs w:val="40"/>
          <w:highlight w:val="none"/>
        </w:rPr>
        <w:t>实现自用充电桩共享利用，提高资源利用率。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楷体_GB2312" w:eastAsia="仿宋_GB2312" w:cs="楷体_GB2312"/>
          <w:bCs/>
          <w:sz w:val="32"/>
          <w:szCs w:val="40"/>
          <w:highlight w:val="none"/>
          <w:lang w:eastAsia="zh-CN"/>
        </w:rPr>
      </w:pPr>
      <w:r>
        <w:rPr>
          <w:rFonts w:hint="eastAsia" w:ascii="楷体_GB2312" w:hAnsi="楷体_GB2312" w:eastAsia="楷体_GB2312" w:cs="楷体_GB2312"/>
          <w:bCs/>
          <w:sz w:val="32"/>
          <w:szCs w:val="40"/>
          <w:highlight w:val="none"/>
          <w:lang w:eastAsia="zh-CN"/>
        </w:rPr>
        <w:t>（</w:t>
      </w:r>
      <w:r>
        <w:rPr>
          <w:rFonts w:hint="eastAsia" w:ascii="楷体_GB2312" w:hAnsi="楷体_GB2312" w:eastAsia="楷体_GB2312" w:cs="楷体_GB2312"/>
          <w:bCs/>
          <w:sz w:val="32"/>
          <w:szCs w:val="40"/>
          <w:highlight w:val="none"/>
          <w:lang w:val="en-US" w:eastAsia="zh-CN"/>
        </w:rPr>
        <w:t>八</w:t>
      </w:r>
      <w:r>
        <w:rPr>
          <w:rFonts w:hint="eastAsia" w:ascii="楷体_GB2312" w:hAnsi="楷体_GB2312" w:eastAsia="楷体_GB2312" w:cs="楷体_GB2312"/>
          <w:bCs/>
          <w:sz w:val="32"/>
          <w:szCs w:val="40"/>
          <w:highlight w:val="none"/>
          <w:lang w:eastAsia="zh-CN"/>
        </w:rPr>
        <w:t>）</w:t>
      </w:r>
      <w:r>
        <w:rPr>
          <w:rFonts w:hint="eastAsia" w:ascii="楷体_GB2312" w:hAnsi="楷体_GB2312" w:eastAsia="楷体_GB2312" w:cs="楷体_GB2312"/>
          <w:bCs/>
          <w:sz w:val="32"/>
          <w:szCs w:val="40"/>
          <w:highlight w:val="none"/>
          <w:lang w:val="en-US" w:eastAsia="zh-CN"/>
        </w:rPr>
        <w:t>支持居住区智能有序充电推广。</w:t>
      </w:r>
      <w:r>
        <w:rPr>
          <w:rFonts w:hint="eastAsia" w:ascii="仿宋_GB2312" w:hAnsi="楷体_GB2312" w:eastAsia="仿宋_GB2312" w:cs="楷体_GB2312"/>
          <w:bCs/>
          <w:sz w:val="32"/>
          <w:szCs w:val="40"/>
          <w:highlight w:val="none"/>
          <w:lang w:val="en-US" w:eastAsia="zh-CN"/>
        </w:rPr>
        <w:t>市城市管理委结合居住区充电需求、电力条件等情况，开展智能有序充电小区示范。</w:t>
      </w:r>
      <w:r>
        <w:rPr>
          <w:rFonts w:hint="eastAsia" w:ascii="仿宋_GB2312" w:hAnsi="仿宋_GB2312" w:eastAsia="仿宋_GB2312" w:cs="仿宋_GB2312"/>
          <w:bCs/>
          <w:sz w:val="32"/>
          <w:szCs w:val="32"/>
          <w:highlight w:val="none"/>
          <w:lang w:eastAsia="zh-CN"/>
        </w:rPr>
        <w:t>支持电网企业研究制定居住区充电桩</w:t>
      </w:r>
      <w:r>
        <w:rPr>
          <w:rFonts w:hint="eastAsia" w:ascii="仿宋_GB2312" w:hAnsi="楷体_GB2312" w:eastAsia="仿宋_GB2312" w:cs="楷体_GB2312"/>
          <w:bCs/>
          <w:sz w:val="32"/>
          <w:szCs w:val="40"/>
          <w:highlight w:val="none"/>
          <w:lang w:val="en-US" w:eastAsia="zh-CN"/>
        </w:rPr>
        <w:t>接入电网标准</w:t>
      </w:r>
      <w:r>
        <w:rPr>
          <w:rFonts w:hint="eastAsia" w:ascii="仿宋_GB2312" w:hAnsi="仿宋_GB2312" w:eastAsia="仿宋_GB2312" w:cs="仿宋_GB2312"/>
          <w:bCs/>
          <w:sz w:val="32"/>
          <w:szCs w:val="32"/>
          <w:highlight w:val="none"/>
          <w:lang w:eastAsia="zh-CN"/>
        </w:rPr>
        <w:t>，鼓励充电设施企业、电动汽车企业、第三方平台企业等单位聚合电动汽车用户，与电网企业达成有序充电管理协议，形成电网企业发出负荷调控指令、其他单位响应参与的有序充电调控体系</w:t>
      </w:r>
      <w:r>
        <w:rPr>
          <w:rFonts w:hint="eastAsia" w:ascii="仿宋_GB2312" w:hAnsi="楷体_GB2312" w:eastAsia="仿宋_GB2312" w:cs="楷体_GB2312"/>
          <w:bCs/>
          <w:sz w:val="32"/>
          <w:szCs w:val="4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楷体_GB2312" w:eastAsia="仿宋_GB2312" w:cs="楷体_GB2312"/>
          <w:bCs/>
          <w:sz w:val="32"/>
          <w:szCs w:val="40"/>
          <w:highlight w:val="none"/>
          <w:lang w:eastAsia="zh-CN"/>
        </w:rPr>
      </w:pPr>
      <w:r>
        <w:rPr>
          <w:rFonts w:hint="eastAsia" w:ascii="楷体_GB2312" w:hAnsi="楷体_GB2312" w:eastAsia="楷体_GB2312" w:cs="楷体_GB2312"/>
          <w:bCs/>
          <w:sz w:val="32"/>
          <w:szCs w:val="40"/>
          <w:highlight w:val="none"/>
          <w:u w:val="none"/>
          <w:lang w:val="en-US" w:eastAsia="zh-CN"/>
        </w:rPr>
        <w:t>（九）推动电动汽车与电网（V2G）能量互动示范应用。</w:t>
      </w:r>
      <w:r>
        <w:rPr>
          <w:rFonts w:hint="eastAsia" w:ascii="仿宋_GB2312" w:hAnsi="楷体_GB2312" w:eastAsia="仿宋_GB2312" w:cs="楷体_GB2312"/>
          <w:bCs/>
          <w:sz w:val="32"/>
          <w:szCs w:val="40"/>
          <w:highlight w:val="none"/>
          <w:u w:val="none"/>
          <w:lang w:val="en-US" w:eastAsia="zh-CN"/>
        </w:rPr>
        <w:t>鼓励</w:t>
      </w:r>
      <w:r>
        <w:rPr>
          <w:rFonts w:hint="eastAsia" w:ascii="仿宋_GB2312" w:hAnsi="楷体_GB2312" w:eastAsia="仿宋_GB2312" w:cs="楷体_GB2312"/>
          <w:bCs/>
          <w:sz w:val="32"/>
          <w:szCs w:val="40"/>
          <w:highlight w:val="none"/>
          <w:u w:val="none"/>
          <w:lang w:eastAsia="zh-CN"/>
        </w:rPr>
        <w:t>电动汽车、</w:t>
      </w:r>
      <w:r>
        <w:rPr>
          <w:rFonts w:hint="eastAsia" w:ascii="仿宋_GB2312" w:hAnsi="楷体_GB2312" w:eastAsia="仿宋_GB2312" w:cs="楷体_GB2312"/>
          <w:bCs/>
          <w:sz w:val="32"/>
          <w:szCs w:val="40"/>
          <w:highlight w:val="none"/>
          <w:u w:val="none"/>
          <w:lang w:val="en-US" w:eastAsia="zh-CN"/>
        </w:rPr>
        <w:t>电力公司、充电设施等企业开展V2G技术研发创新，</w:t>
      </w:r>
      <w:r>
        <w:rPr>
          <w:rFonts w:hint="eastAsia" w:ascii="仿宋_GB2312" w:hAnsi="楷体_GB2312" w:eastAsia="仿宋_GB2312" w:cs="楷体_GB2312"/>
          <w:bCs/>
          <w:sz w:val="32"/>
          <w:szCs w:val="40"/>
          <w:highlight w:val="none"/>
          <w:u w:val="none"/>
          <w:lang w:eastAsia="zh-CN"/>
        </w:rPr>
        <w:t>建立V2G相关技术标准</w:t>
      </w:r>
      <w:r>
        <w:rPr>
          <w:rFonts w:hint="eastAsia" w:ascii="仿宋_GB2312" w:hAnsi="楷体_GB2312" w:eastAsia="仿宋_GB2312" w:cs="楷体_GB2312"/>
          <w:bCs/>
          <w:sz w:val="32"/>
          <w:szCs w:val="40"/>
          <w:highlight w:val="none"/>
          <w:u w:val="none"/>
          <w:lang w:val="en-US" w:eastAsia="zh-CN"/>
        </w:rPr>
        <w:t>规范。市城市管理委结合电动</w:t>
      </w:r>
      <w:r>
        <w:rPr>
          <w:rFonts w:hint="eastAsia" w:ascii="仿宋_GB2312" w:hAnsi="楷体_GB2312" w:eastAsia="仿宋_GB2312" w:cs="楷体_GB2312"/>
          <w:bCs/>
          <w:sz w:val="32"/>
          <w:szCs w:val="40"/>
          <w:highlight w:val="none"/>
          <w:u w:val="none"/>
          <w:lang w:eastAsia="zh-CN"/>
        </w:rPr>
        <w:t>汽车充放电、电力调度需求、峰谷电价等</w:t>
      </w:r>
      <w:r>
        <w:rPr>
          <w:rFonts w:hint="eastAsia" w:ascii="仿宋_GB2312" w:hAnsi="楷体_GB2312" w:eastAsia="仿宋_GB2312" w:cs="楷体_GB2312"/>
          <w:bCs/>
          <w:sz w:val="32"/>
          <w:szCs w:val="40"/>
          <w:highlight w:val="none"/>
          <w:u w:val="none"/>
          <w:lang w:val="en-US" w:eastAsia="zh-CN"/>
        </w:rPr>
        <w:t>情况，组织</w:t>
      </w:r>
      <w:r>
        <w:rPr>
          <w:rFonts w:hint="eastAsia" w:ascii="仿宋_GB2312" w:hAnsi="楷体_GB2312" w:eastAsia="仿宋_GB2312" w:cs="楷体_GB2312"/>
          <w:bCs/>
          <w:sz w:val="32"/>
          <w:szCs w:val="40"/>
          <w:highlight w:val="none"/>
          <w:u w:val="none"/>
          <w:lang w:eastAsia="zh-CN"/>
        </w:rPr>
        <w:t>在大中型居住区等电动汽车集中停放区域开展</w:t>
      </w:r>
      <w:r>
        <w:rPr>
          <w:rFonts w:hint="eastAsia" w:ascii="仿宋_GB2312" w:hAnsi="楷体_GB2312" w:eastAsia="仿宋_GB2312" w:cs="楷体_GB2312"/>
          <w:bCs/>
          <w:sz w:val="32"/>
          <w:szCs w:val="40"/>
          <w:highlight w:val="none"/>
          <w:u w:val="none"/>
          <w:lang w:val="en-US" w:eastAsia="zh-CN"/>
        </w:rPr>
        <w:t>V2G</w:t>
      </w:r>
      <w:r>
        <w:rPr>
          <w:rFonts w:hint="eastAsia" w:ascii="仿宋_GB2312" w:hAnsi="楷体_GB2312" w:eastAsia="仿宋_GB2312" w:cs="楷体_GB2312"/>
          <w:bCs/>
          <w:sz w:val="32"/>
          <w:szCs w:val="40"/>
          <w:highlight w:val="none"/>
          <w:u w:val="none"/>
          <w:lang w:eastAsia="zh-CN"/>
        </w:rPr>
        <w:t>能量互动</w:t>
      </w:r>
      <w:r>
        <w:rPr>
          <w:rFonts w:hint="eastAsia" w:ascii="仿宋_GB2312" w:hAnsi="楷体_GB2312" w:eastAsia="仿宋_GB2312" w:cs="楷体_GB2312"/>
          <w:bCs/>
          <w:sz w:val="32"/>
          <w:szCs w:val="40"/>
          <w:highlight w:val="none"/>
          <w:u w:val="none"/>
          <w:lang w:val="en-US" w:eastAsia="zh-CN"/>
        </w:rPr>
        <w:t>试点示范</w:t>
      </w:r>
      <w:r>
        <w:rPr>
          <w:rFonts w:hint="eastAsia" w:ascii="仿宋_GB2312" w:hAnsi="楷体_GB2312" w:eastAsia="仿宋_GB2312" w:cs="楷体_GB2312"/>
          <w:bCs/>
          <w:sz w:val="32"/>
          <w:szCs w:val="40"/>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四、加强充电设施运营维护管理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 w:val="0"/>
          <w:bCs/>
          <w:sz w:val="32"/>
          <w:szCs w:val="32"/>
          <w:highlight w:val="none"/>
          <w:u w:val="none"/>
          <w:lang w:eastAsia="zh-CN"/>
        </w:rPr>
        <w:t>（</w:t>
      </w:r>
      <w:r>
        <w:rPr>
          <w:rFonts w:hint="eastAsia" w:ascii="楷体_GB2312" w:hAnsi="楷体_GB2312" w:eastAsia="楷体_GB2312" w:cs="楷体_GB2312"/>
          <w:b w:val="0"/>
          <w:bCs/>
          <w:sz w:val="32"/>
          <w:szCs w:val="32"/>
          <w:highlight w:val="none"/>
          <w:u w:val="none"/>
          <w:lang w:val="en-US" w:eastAsia="zh-CN"/>
        </w:rPr>
        <w:t>十</w:t>
      </w:r>
      <w:r>
        <w:rPr>
          <w:rFonts w:hint="eastAsia" w:ascii="楷体_GB2312" w:hAnsi="楷体_GB2312" w:eastAsia="楷体_GB2312" w:cs="楷体_GB2312"/>
          <w:b w:val="0"/>
          <w:bCs/>
          <w:sz w:val="32"/>
          <w:szCs w:val="32"/>
          <w:highlight w:val="none"/>
          <w:u w:val="none"/>
          <w:lang w:eastAsia="zh-CN"/>
        </w:rPr>
        <w:t>）开展充电责任保险工作</w:t>
      </w:r>
      <w:r>
        <w:rPr>
          <w:rFonts w:hint="eastAsia" w:ascii="楷体_GB2312" w:hAnsi="楷体_GB2312" w:eastAsia="楷体_GB2312" w:cs="楷体_GB2312"/>
          <w:b w:val="0"/>
          <w:bCs/>
          <w:sz w:val="32"/>
          <w:highlight w:val="none"/>
          <w:u w:val="none"/>
        </w:rPr>
        <w:t>。</w:t>
      </w:r>
      <w:r>
        <w:rPr>
          <w:rFonts w:hint="eastAsia" w:ascii="仿宋_GB2312" w:hAnsi="黑体" w:eastAsia="仿宋_GB2312" w:cs="仿宋"/>
          <w:bCs/>
          <w:sz w:val="32"/>
          <w:szCs w:val="32"/>
          <w:highlight w:val="none"/>
          <w:lang w:eastAsia="zh-CN"/>
        </w:rPr>
        <w:t>居住区</w:t>
      </w:r>
      <w:r>
        <w:rPr>
          <w:rFonts w:hint="eastAsia" w:ascii="仿宋_GB2312" w:hAnsi="黑体" w:eastAsia="仿宋_GB2312" w:cs="仿宋"/>
          <w:bCs/>
          <w:sz w:val="32"/>
          <w:szCs w:val="32"/>
          <w:highlight w:val="none"/>
          <w:lang w:val="en-US" w:eastAsia="zh-CN"/>
        </w:rPr>
        <w:t>充电桩由</w:t>
      </w:r>
      <w:r>
        <w:rPr>
          <w:rFonts w:ascii="仿宋_GB2312" w:hAnsi="仿宋_GB2312" w:eastAsia="仿宋_GB2312" w:cs="仿宋_GB2312"/>
          <w:sz w:val="32"/>
          <w:szCs w:val="32"/>
          <w:highlight w:val="none"/>
        </w:rPr>
        <w:t>生产</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制造</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厂商</w:t>
      </w:r>
      <w:r>
        <w:rPr>
          <w:rFonts w:hint="eastAsia" w:ascii="仿宋_GB2312" w:hAnsi="黑体" w:eastAsia="仿宋_GB2312" w:cs="仿宋"/>
          <w:bCs/>
          <w:sz w:val="32"/>
          <w:szCs w:val="32"/>
          <w:highlight w:val="none"/>
        </w:rPr>
        <w:t>购买产品责任保险，</w:t>
      </w:r>
      <w:r>
        <w:rPr>
          <w:rFonts w:hint="eastAsia" w:ascii="仿宋_GB2312" w:hAnsi="黑体" w:eastAsia="仿宋_GB2312" w:cs="仿宋"/>
          <w:bCs/>
          <w:sz w:val="32"/>
          <w:szCs w:val="32"/>
          <w:highlight w:val="none"/>
          <w:lang w:eastAsia="zh-CN"/>
        </w:rPr>
        <w:t>并按“谁拥有、谁投保”的原则购买充电安全责任保险。开展充电桩运营业务的企业必须为自身经营的充电桩购买充电安全责任保险。鼓励充电桩</w:t>
      </w:r>
      <w:r>
        <w:rPr>
          <w:rFonts w:ascii="仿宋_GB2312" w:hAnsi="仿宋_GB2312" w:eastAsia="仿宋_GB2312" w:cs="仿宋_GB2312"/>
          <w:sz w:val="32"/>
          <w:szCs w:val="32"/>
          <w:highlight w:val="none"/>
        </w:rPr>
        <w:t>生产</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制造</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厂商</w:t>
      </w:r>
      <w:r>
        <w:rPr>
          <w:rFonts w:hint="eastAsia" w:ascii="仿宋_GB2312" w:hAnsi="仿宋_GB2312" w:eastAsia="仿宋_GB2312" w:cs="仿宋_GB2312"/>
          <w:sz w:val="32"/>
          <w:szCs w:val="32"/>
          <w:highlight w:val="none"/>
          <w:lang w:eastAsia="zh-CN"/>
        </w:rPr>
        <w:t>或</w:t>
      </w:r>
      <w:r>
        <w:rPr>
          <w:rFonts w:hint="eastAsia" w:ascii="仿宋_GB2312" w:hAnsi="黑体" w:eastAsia="仿宋_GB2312" w:cs="仿宋"/>
          <w:bCs/>
          <w:sz w:val="32"/>
          <w:szCs w:val="32"/>
          <w:highlight w:val="none"/>
        </w:rPr>
        <w:t>电动汽车企业</w:t>
      </w:r>
      <w:r>
        <w:rPr>
          <w:rFonts w:hint="eastAsia" w:ascii="仿宋_GB2312" w:hAnsi="黑体" w:eastAsia="仿宋_GB2312" w:cs="仿宋"/>
          <w:bCs/>
          <w:sz w:val="32"/>
          <w:szCs w:val="32"/>
          <w:highlight w:val="none"/>
          <w:lang w:eastAsia="zh-CN"/>
        </w:rPr>
        <w:t>为个人用户购买充电安全责任保险。</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eastAsia="仿宋_GB2312"/>
          <w:sz w:val="32"/>
          <w:highlight w:val="none"/>
          <w:lang w:eastAsia="zh-CN"/>
        </w:rPr>
      </w:pPr>
      <w:r>
        <w:rPr>
          <w:rFonts w:hint="eastAsia" w:ascii="楷体_GB2312" w:hAnsi="楷体_GB2312" w:eastAsia="楷体_GB2312" w:cs="楷体_GB2312"/>
          <w:bCs/>
          <w:sz w:val="32"/>
          <w:szCs w:val="32"/>
          <w:highlight w:val="none"/>
          <w:lang w:eastAsia="zh-CN"/>
        </w:rPr>
        <w:t>（十</w:t>
      </w:r>
      <w:r>
        <w:rPr>
          <w:rFonts w:hint="eastAsia" w:ascii="楷体_GB2312" w:hAnsi="楷体_GB2312" w:eastAsia="楷体_GB2312" w:cs="楷体_GB2312"/>
          <w:bCs/>
          <w:sz w:val="32"/>
          <w:szCs w:val="32"/>
          <w:highlight w:val="none"/>
          <w:lang w:val="en-US" w:eastAsia="zh-CN"/>
        </w:rPr>
        <w:t>一</w:t>
      </w:r>
      <w:r>
        <w:rPr>
          <w:rFonts w:hint="eastAsia" w:ascii="楷体_GB2312" w:hAnsi="楷体_GB2312" w:eastAsia="楷体_GB2312" w:cs="楷体_GB2312"/>
          <w:bCs/>
          <w:sz w:val="32"/>
          <w:szCs w:val="32"/>
          <w:highlight w:val="none"/>
          <w:lang w:eastAsia="zh-CN"/>
        </w:rPr>
        <w:t>）</w:t>
      </w:r>
      <w:r>
        <w:rPr>
          <w:rFonts w:hint="eastAsia" w:ascii="楷体_GB2312" w:hAnsi="楷体_GB2312" w:eastAsia="楷体_GB2312" w:cs="楷体_GB2312"/>
          <w:bCs/>
          <w:sz w:val="32"/>
          <w:szCs w:val="32"/>
          <w:highlight w:val="none"/>
          <w:lang w:val="en-US" w:eastAsia="zh-CN"/>
        </w:rPr>
        <w:t>强化运营维护管理责任。</w:t>
      </w:r>
      <w:r>
        <w:rPr>
          <w:rFonts w:hint="eastAsia" w:ascii="仿宋_GB2312" w:hAnsi="黑体" w:eastAsia="仿宋_GB2312" w:cs="仿宋"/>
          <w:bCs/>
          <w:sz w:val="32"/>
          <w:szCs w:val="32"/>
          <w:highlight w:val="none"/>
          <w:u w:val="none"/>
          <w:lang w:val="en-US" w:eastAsia="zh-CN"/>
        </w:rPr>
        <w:t>自用充电桩、公用充电桩由产权人负责维护管理，承担安全管理主体责任。电动汽车企业及充电桩生产（制造）厂商对充电桩质量安全负责。物业服务人（停车管理单位）履行对管理区域内充电桩的巡查、秩序维护及</w:t>
      </w:r>
      <w:r>
        <w:rPr>
          <w:rFonts w:hint="eastAsia" w:ascii="仿宋_GB2312" w:hAnsi="仿宋_GB2312" w:eastAsia="仿宋_GB2312" w:cs="仿宋_GB2312"/>
          <w:bCs/>
          <w:sz w:val="32"/>
          <w:szCs w:val="32"/>
          <w:highlight w:val="none"/>
          <w:u w:val="none"/>
          <w:lang w:eastAsia="zh-CN"/>
        </w:rPr>
        <w:t>安全告知职责</w:t>
      </w:r>
      <w:r>
        <w:rPr>
          <w:rFonts w:hint="eastAsia" w:ascii="仿宋_GB2312" w:hAnsi="黑体" w:eastAsia="仿宋_GB2312" w:cs="仿宋"/>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仿宋_GB2312" w:hAnsi="黑体" w:eastAsia="仿宋_GB2312" w:cs="仿宋"/>
          <w:bCs/>
          <w:sz w:val="32"/>
          <w:szCs w:val="32"/>
          <w:highlight w:val="none"/>
        </w:rPr>
      </w:pPr>
      <w:r>
        <w:rPr>
          <w:rFonts w:hint="eastAsia" w:ascii="楷体_GB2312" w:hAnsi="楷体_GB2312" w:eastAsia="楷体_GB2312" w:cs="楷体_GB2312"/>
          <w:bCs/>
          <w:sz w:val="32"/>
          <w:szCs w:val="32"/>
          <w:highlight w:val="none"/>
          <w:lang w:val="en-US" w:eastAsia="zh-CN"/>
        </w:rPr>
        <w:t>（十二）加强充电停车一体化管理。</w:t>
      </w:r>
      <w:r>
        <w:rPr>
          <w:rFonts w:hint="eastAsia" w:ascii="仿宋_GB2312" w:hAnsi="黑体" w:eastAsia="仿宋_GB2312" w:cs="仿宋"/>
          <w:bCs/>
          <w:sz w:val="32"/>
          <w:szCs w:val="32"/>
          <w:highlight w:val="none"/>
          <w:lang w:val="en-US" w:eastAsia="zh-CN"/>
        </w:rPr>
        <w:t>物业服务人（停车管理单位）</w:t>
      </w:r>
      <w:r>
        <w:rPr>
          <w:rFonts w:hint="eastAsia" w:ascii="仿宋_GB2312" w:hAnsi="黑体" w:eastAsia="仿宋_GB2312" w:cs="仿宋"/>
          <w:bCs/>
          <w:sz w:val="32"/>
          <w:szCs w:val="32"/>
          <w:highlight w:val="none"/>
        </w:rPr>
        <w:t>建立居住区内部停车与充电一体化管理制度，加强对燃油车与电动汽车的分类停车引导，避免燃油车占用充电车位；建立居住区公用充电桩使用信息交流机制，减少电动汽车在充电完成后仍长时间占用充电车位的情况，提高</w:t>
      </w:r>
      <w:r>
        <w:rPr>
          <w:rFonts w:hint="eastAsia" w:ascii="仿宋_GB2312" w:hAnsi="黑体" w:eastAsia="仿宋_GB2312" w:cs="仿宋"/>
          <w:bCs/>
          <w:sz w:val="32"/>
          <w:szCs w:val="32"/>
          <w:highlight w:val="none"/>
          <w:lang w:eastAsia="zh-CN"/>
        </w:rPr>
        <w:t>设施</w:t>
      </w:r>
      <w:r>
        <w:rPr>
          <w:rFonts w:hint="eastAsia" w:ascii="仿宋_GB2312" w:hAnsi="黑体" w:eastAsia="仿宋_GB2312" w:cs="仿宋"/>
          <w:bCs/>
          <w:sz w:val="32"/>
          <w:szCs w:val="32"/>
          <w:highlight w:val="none"/>
        </w:rPr>
        <w:t>使用效率。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黑体" w:eastAsia="仿宋_GB2312" w:cs="仿宋"/>
          <w:bCs/>
          <w:sz w:val="32"/>
          <w:szCs w:val="32"/>
          <w:highlight w:val="none"/>
        </w:rPr>
      </w:pPr>
      <w:r>
        <w:rPr>
          <w:rFonts w:hint="eastAsia" w:ascii="楷体_GB2312" w:hAnsi="楷体_GB2312" w:eastAsia="楷体_GB2312" w:cs="楷体_GB2312"/>
          <w:bCs/>
          <w:sz w:val="32"/>
          <w:szCs w:val="32"/>
          <w:highlight w:val="none"/>
          <w:lang w:val="en-US" w:eastAsia="zh-CN"/>
        </w:rPr>
        <w:t>（十三）做好充电桩变更管理。</w:t>
      </w:r>
      <w:r>
        <w:rPr>
          <w:rFonts w:hint="eastAsia" w:ascii="仿宋_GB2312" w:hAnsi="黑体" w:eastAsia="仿宋_GB2312" w:cs="仿宋"/>
          <w:bCs/>
          <w:sz w:val="32"/>
          <w:szCs w:val="32"/>
          <w:highlight w:val="none"/>
          <w:lang w:val="en-US" w:eastAsia="zh-CN"/>
        </w:rPr>
        <w:t>居住区</w:t>
      </w:r>
      <w:r>
        <w:rPr>
          <w:rFonts w:hint="eastAsia" w:ascii="仿宋_GB2312" w:hAnsi="黑体" w:eastAsia="仿宋_GB2312" w:cs="仿宋"/>
          <w:bCs/>
          <w:sz w:val="32"/>
          <w:szCs w:val="32"/>
          <w:highlight w:val="none"/>
        </w:rPr>
        <w:t>充电桩</w:t>
      </w:r>
      <w:r>
        <w:rPr>
          <w:rFonts w:ascii="仿宋_GB2312" w:hAnsi="黑体" w:eastAsia="仿宋_GB2312" w:cs="仿宋"/>
          <w:bCs/>
          <w:sz w:val="32"/>
          <w:szCs w:val="32"/>
          <w:highlight w:val="none"/>
        </w:rPr>
        <w:t>不再使用</w:t>
      </w:r>
      <w:r>
        <w:rPr>
          <w:rFonts w:hint="eastAsia" w:ascii="仿宋_GB2312" w:hAnsi="黑体" w:eastAsia="仿宋_GB2312" w:cs="仿宋"/>
          <w:bCs/>
          <w:sz w:val="32"/>
          <w:szCs w:val="32"/>
          <w:highlight w:val="none"/>
          <w:lang w:eastAsia="zh-CN"/>
        </w:rPr>
        <w:t>或建设运营合作协议</w:t>
      </w:r>
      <w:r>
        <w:rPr>
          <w:rFonts w:ascii="仿宋_GB2312" w:hAnsi="黑体" w:eastAsia="仿宋_GB2312" w:cs="仿宋"/>
          <w:bCs/>
          <w:sz w:val="32"/>
          <w:szCs w:val="32"/>
          <w:highlight w:val="none"/>
        </w:rPr>
        <w:t>到期</w:t>
      </w:r>
      <w:r>
        <w:rPr>
          <w:rFonts w:hint="eastAsia" w:ascii="仿宋_GB2312" w:hAnsi="黑体" w:eastAsia="仿宋_GB2312" w:cs="仿宋"/>
          <w:bCs/>
          <w:sz w:val="32"/>
          <w:szCs w:val="32"/>
          <w:highlight w:val="none"/>
          <w:lang w:val="en-US" w:eastAsia="zh-CN"/>
        </w:rPr>
        <w:t>时</w:t>
      </w:r>
      <w:r>
        <w:rPr>
          <w:rFonts w:ascii="仿宋_GB2312" w:hAnsi="黑体" w:eastAsia="仿宋_GB2312" w:cs="仿宋"/>
          <w:bCs/>
          <w:sz w:val="32"/>
          <w:szCs w:val="32"/>
          <w:highlight w:val="none"/>
        </w:rPr>
        <w:t>，充电桩产权人应</w:t>
      </w:r>
      <w:r>
        <w:rPr>
          <w:rFonts w:hint="eastAsia" w:ascii="仿宋_GB2312" w:hAnsi="黑体" w:eastAsia="仿宋_GB2312" w:cs="仿宋"/>
          <w:bCs/>
          <w:sz w:val="32"/>
          <w:szCs w:val="32"/>
          <w:highlight w:val="none"/>
          <w:lang w:eastAsia="zh-CN"/>
        </w:rPr>
        <w:t>按照合作协议约定</w:t>
      </w:r>
      <w:r>
        <w:rPr>
          <w:rFonts w:ascii="仿宋_GB2312" w:hAnsi="黑体" w:eastAsia="仿宋_GB2312" w:cs="仿宋"/>
          <w:bCs/>
          <w:sz w:val="32"/>
          <w:szCs w:val="32"/>
          <w:highlight w:val="none"/>
        </w:rPr>
        <w:t>及时通过转让</w:t>
      </w:r>
      <w:r>
        <w:rPr>
          <w:rFonts w:hint="eastAsia" w:ascii="仿宋_GB2312" w:hAnsi="黑体" w:eastAsia="仿宋_GB2312" w:cs="仿宋"/>
          <w:bCs/>
          <w:sz w:val="32"/>
          <w:szCs w:val="32"/>
          <w:highlight w:val="none"/>
          <w:lang w:eastAsia="zh-CN"/>
        </w:rPr>
        <w:t>或</w:t>
      </w:r>
      <w:r>
        <w:rPr>
          <w:rFonts w:ascii="仿宋_GB2312" w:hAnsi="黑体" w:eastAsia="仿宋_GB2312" w:cs="仿宋"/>
          <w:bCs/>
          <w:sz w:val="32"/>
          <w:szCs w:val="32"/>
          <w:highlight w:val="none"/>
        </w:rPr>
        <w:t>拆除等方式</w:t>
      </w:r>
      <w:r>
        <w:rPr>
          <w:rFonts w:hint="eastAsia" w:ascii="仿宋_GB2312" w:hAnsi="仿宋_GB2312" w:eastAsia="仿宋_GB2312" w:cs="仿宋_GB2312"/>
          <w:bCs/>
          <w:sz w:val="32"/>
          <w:szCs w:val="32"/>
          <w:highlight w:val="none"/>
          <w:lang w:eastAsia="zh-CN"/>
        </w:rPr>
        <w:t>对充电桩进行妥善处理，</w:t>
      </w:r>
      <w:r>
        <w:rPr>
          <w:rFonts w:eastAsia="仿宋_GB2312"/>
          <w:sz w:val="32"/>
          <w:szCs w:val="32"/>
          <w:highlight w:val="none"/>
        </w:rPr>
        <w:t>及时</w:t>
      </w:r>
      <w:r>
        <w:rPr>
          <w:rFonts w:hint="eastAsia" w:eastAsia="仿宋_GB2312"/>
          <w:sz w:val="32"/>
          <w:szCs w:val="32"/>
          <w:highlight w:val="none"/>
          <w:lang w:eastAsia="zh-CN"/>
        </w:rPr>
        <w:t>在</w:t>
      </w:r>
      <w:r>
        <w:rPr>
          <w:rFonts w:eastAsia="仿宋_GB2312"/>
          <w:sz w:val="32"/>
          <w:szCs w:val="32"/>
          <w:highlight w:val="none"/>
        </w:rPr>
        <w:t>市级平台</w:t>
      </w:r>
      <w:r>
        <w:rPr>
          <w:rFonts w:hint="eastAsia" w:eastAsia="仿宋_GB2312"/>
          <w:sz w:val="32"/>
          <w:szCs w:val="32"/>
          <w:highlight w:val="none"/>
          <w:lang w:val="en-US" w:eastAsia="zh-CN"/>
        </w:rPr>
        <w:t>上</w:t>
      </w:r>
      <w:r>
        <w:rPr>
          <w:rFonts w:eastAsia="仿宋_GB2312"/>
          <w:sz w:val="32"/>
          <w:szCs w:val="32"/>
          <w:highlight w:val="none"/>
        </w:rPr>
        <w:t>调整接入信息</w:t>
      </w:r>
      <w:r>
        <w:rPr>
          <w:rFonts w:hint="eastAsia" w:eastAsia="仿宋_GB2312"/>
          <w:sz w:val="32"/>
          <w:szCs w:val="32"/>
          <w:highlight w:val="none"/>
          <w:lang w:eastAsia="zh-CN"/>
        </w:rPr>
        <w:t>，并</w:t>
      </w:r>
      <w:r>
        <w:rPr>
          <w:rFonts w:hint="eastAsia" w:ascii="仿宋_GB2312" w:hAnsi="黑体" w:eastAsia="仿宋_GB2312" w:cs="仿宋"/>
          <w:bCs/>
          <w:sz w:val="32"/>
          <w:szCs w:val="32"/>
          <w:highlight w:val="none"/>
        </w:rPr>
        <w:t>配合</w:t>
      </w:r>
      <w:r>
        <w:rPr>
          <w:rFonts w:hint="eastAsia" w:ascii="仿宋_GB2312" w:hAnsi="黑体" w:eastAsia="仿宋_GB2312" w:cs="仿宋"/>
          <w:bCs/>
          <w:sz w:val="32"/>
          <w:szCs w:val="32"/>
          <w:highlight w:val="none"/>
          <w:lang w:val="en-US" w:eastAsia="zh-CN"/>
        </w:rPr>
        <w:t>电力公司</w:t>
      </w:r>
      <w:r>
        <w:rPr>
          <w:rFonts w:hint="eastAsia" w:ascii="仿宋_GB2312" w:hAnsi="黑体" w:eastAsia="仿宋_GB2312" w:cs="仿宋"/>
          <w:bCs/>
          <w:sz w:val="32"/>
          <w:szCs w:val="32"/>
          <w:highlight w:val="none"/>
        </w:rPr>
        <w:t>做好充电桩用电客户档案注销或信息变更。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黑体" w:eastAsia="仿宋_GB2312" w:cs="仿宋"/>
          <w:bCs/>
          <w:sz w:val="32"/>
          <w:szCs w:val="32"/>
          <w:highlight w:val="none"/>
          <w:lang w:val="en-US"/>
        </w:rPr>
      </w:pPr>
      <w:r>
        <w:rPr>
          <w:rFonts w:hint="eastAsia" w:ascii="楷体_GB2312" w:hAnsi="楷体_GB2312" w:eastAsia="楷体_GB2312" w:cs="楷体_GB2312"/>
          <w:bCs/>
          <w:sz w:val="32"/>
          <w:szCs w:val="32"/>
          <w:highlight w:val="none"/>
          <w:lang w:val="en-US" w:eastAsia="zh-CN"/>
        </w:rPr>
        <w:t>（十四）推进居住区充电桩平台化管理。</w:t>
      </w:r>
      <w:r>
        <w:rPr>
          <w:rFonts w:hint="eastAsia" w:ascii="仿宋_GB2312" w:hAnsi="黑体" w:eastAsia="仿宋_GB2312" w:cs="仿宋"/>
          <w:bCs/>
          <w:sz w:val="32"/>
          <w:szCs w:val="32"/>
          <w:highlight w:val="none"/>
          <w:lang w:val="en-US" w:eastAsia="zh-CN"/>
        </w:rPr>
        <w:t>推进市级充电设施平台优化建设，引导居住区充电桩接入市级平台，实现全市公用、自用充电桩状态信息互联互通及在线监测，提高监管效能。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五、建立健全实施保障机制</w:t>
      </w:r>
    </w:p>
    <w:p>
      <w:pPr>
        <w:pStyle w:val="16"/>
        <w:keepNext w:val="0"/>
        <w:keepLines w:val="0"/>
        <w:pageBreakBefore w:val="0"/>
        <w:numPr>
          <w:ilvl w:val="255"/>
          <w:numId w:val="0"/>
        </w:numPr>
        <w:kinsoku/>
        <w:wordWrap/>
        <w:overflowPunct/>
        <w:topLinePunct w:val="0"/>
        <w:autoSpaceDE w:val="0"/>
        <w:autoSpaceDN w:val="0"/>
        <w:bidi w:val="0"/>
        <w:adjustRightInd w:val="0"/>
        <w:snapToGrid/>
        <w:spacing w:line="560" w:lineRule="exact"/>
        <w:ind w:firstLine="640" w:firstLineChars="200"/>
        <w:jc w:val="both"/>
        <w:textAlignment w:val="auto"/>
        <w:outlineLvl w:val="1"/>
        <w:rPr>
          <w:rFonts w:hint="eastAsia" w:ascii="仿宋_GB2312" w:hAnsi="黑体" w:eastAsia="仿宋_GB2312" w:cs="仿宋"/>
          <w:bCs/>
          <w:sz w:val="32"/>
          <w:szCs w:val="32"/>
          <w:highlight w:val="none"/>
          <w:u w:val="none"/>
          <w:lang w:val="en-US" w:eastAsia="zh-CN"/>
        </w:rPr>
      </w:pPr>
      <w:r>
        <w:rPr>
          <w:rFonts w:hint="eastAsia" w:ascii="楷体_GB2312" w:hAnsi="楷体_GB2312" w:eastAsia="楷体_GB2312" w:cs="楷体_GB2312"/>
          <w:bCs/>
          <w:sz w:val="32"/>
          <w:szCs w:val="32"/>
          <w:highlight w:val="none"/>
          <w:lang w:val="en-US" w:eastAsia="zh-CN"/>
        </w:rPr>
        <w:t>（十五）建立市区联动</w:t>
      </w:r>
      <w:r>
        <w:rPr>
          <w:rFonts w:hint="eastAsia" w:ascii="楷体_GB2312" w:hAnsi="楷体_GB2312" w:eastAsia="楷体_GB2312" w:cs="楷体_GB2312"/>
          <w:b w:val="0"/>
          <w:bCs/>
          <w:sz w:val="32"/>
          <w:szCs w:val="32"/>
          <w:highlight w:val="none"/>
          <w:lang w:eastAsia="zh-CN"/>
        </w:rPr>
        <w:t>工作</w:t>
      </w:r>
      <w:r>
        <w:rPr>
          <w:rFonts w:hint="eastAsia" w:ascii="楷体_GB2312" w:hAnsi="楷体_GB2312" w:eastAsia="楷体_GB2312" w:cs="楷体_GB2312"/>
          <w:b w:val="0"/>
          <w:bCs/>
          <w:sz w:val="32"/>
          <w:szCs w:val="32"/>
          <w:highlight w:val="none"/>
        </w:rPr>
        <w:t>机制</w:t>
      </w:r>
      <w:r>
        <w:rPr>
          <w:rFonts w:hint="eastAsia" w:ascii="楷体_GB2312" w:hAnsi="楷体_GB2312" w:eastAsia="楷体_GB2312" w:cs="楷体_GB2312"/>
          <w:b w:val="0"/>
          <w:bCs/>
          <w:sz w:val="32"/>
          <w:szCs w:val="32"/>
          <w:highlight w:val="none"/>
          <w:lang w:eastAsia="zh-CN"/>
        </w:rPr>
        <w:t>。</w:t>
      </w:r>
      <w:r>
        <w:rPr>
          <w:rFonts w:hint="eastAsia" w:ascii="仿宋_GB2312" w:hAnsi="黑体" w:eastAsia="仿宋_GB2312" w:cs="仿宋"/>
          <w:bCs/>
          <w:sz w:val="32"/>
          <w:szCs w:val="32"/>
          <w:highlight w:val="none"/>
          <w:u w:val="none"/>
          <w:lang w:val="en-US" w:eastAsia="zh-CN"/>
        </w:rPr>
        <w:t>建立完善由市住房城乡建设委牵头，各区政府、各有关部门协同配合的推进机制。各区政府切实落实属地主体责任，结合实际情况，支持推进充电桩建设。市级有关部门研究制定相关政策，</w:t>
      </w:r>
      <w:r>
        <w:rPr>
          <w:rFonts w:hint="eastAsia" w:ascii="仿宋_GB2312" w:hAnsi="黑体" w:eastAsia="仿宋_GB2312" w:cs="仿宋"/>
          <w:b w:val="0"/>
          <w:bCs/>
          <w:sz w:val="32"/>
          <w:szCs w:val="32"/>
          <w:highlight w:val="none"/>
        </w:rPr>
        <w:t>加强对各责任主体</w:t>
      </w:r>
      <w:r>
        <w:rPr>
          <w:rFonts w:hint="eastAsia" w:ascii="仿宋_GB2312" w:hAnsi="黑体" w:eastAsia="仿宋_GB2312" w:cs="仿宋"/>
          <w:b w:val="0"/>
          <w:bCs/>
          <w:sz w:val="32"/>
          <w:szCs w:val="32"/>
          <w:highlight w:val="none"/>
          <w:lang w:eastAsia="zh-CN"/>
        </w:rPr>
        <w:t>和各区政府</w:t>
      </w:r>
      <w:r>
        <w:rPr>
          <w:rFonts w:hint="eastAsia" w:ascii="仿宋_GB2312" w:hAnsi="黑体" w:eastAsia="仿宋_GB2312" w:cs="仿宋"/>
          <w:b w:val="0"/>
          <w:bCs/>
          <w:sz w:val="32"/>
          <w:szCs w:val="32"/>
          <w:highlight w:val="none"/>
        </w:rPr>
        <w:t>的指导</w:t>
      </w:r>
      <w:r>
        <w:rPr>
          <w:rFonts w:hint="eastAsia" w:ascii="仿宋_GB2312" w:hAnsi="黑体" w:eastAsia="仿宋_GB2312" w:cs="仿宋"/>
          <w:b w:val="0"/>
          <w:bCs/>
          <w:sz w:val="32"/>
          <w:szCs w:val="32"/>
          <w:highlight w:val="none"/>
          <w:lang w:val="en-US" w:eastAsia="zh-CN"/>
        </w:rPr>
        <w:t>监督，</w:t>
      </w:r>
      <w:r>
        <w:rPr>
          <w:rFonts w:hint="eastAsia" w:ascii="仿宋_GB2312" w:hAnsi="黑体" w:eastAsia="仿宋_GB2312" w:cs="仿宋"/>
          <w:bCs/>
          <w:sz w:val="32"/>
          <w:szCs w:val="32"/>
          <w:highlight w:val="none"/>
          <w:u w:val="none"/>
          <w:lang w:val="en-US" w:eastAsia="zh-CN"/>
        </w:rPr>
        <w:t>协调解决难点问题，遇重大事项及时报市政府协调解决。定期开展政策落实情况专项检查，建立信息共享、经验分享及工作进展的常态化沟通制度。</w:t>
      </w:r>
    </w:p>
    <w:p>
      <w:pPr>
        <w:pStyle w:val="16"/>
        <w:keepNext w:val="0"/>
        <w:keepLines w:val="0"/>
        <w:pageBreakBefore w:val="0"/>
        <w:numPr>
          <w:ilvl w:val="255"/>
          <w:numId w:val="0"/>
        </w:numPr>
        <w:kinsoku/>
        <w:wordWrap/>
        <w:overflowPunct/>
        <w:topLinePunct w:val="0"/>
        <w:autoSpaceDE w:val="0"/>
        <w:autoSpaceDN w:val="0"/>
        <w:bidi w:val="0"/>
        <w:adjustRightInd w:val="0"/>
        <w:snapToGrid/>
        <w:spacing w:line="560" w:lineRule="exact"/>
        <w:ind w:firstLine="640" w:firstLineChars="200"/>
        <w:jc w:val="both"/>
        <w:textAlignment w:val="auto"/>
        <w:outlineLvl w:val="1"/>
        <w:rPr>
          <w:rFonts w:hint="eastAsia" w:ascii="仿宋_GB2312" w:hAnsi="黑体" w:eastAsia="仿宋_GB2312" w:cs="仿宋"/>
          <w:b w:val="0"/>
          <w:bCs/>
          <w:color w:val="auto"/>
          <w:sz w:val="32"/>
          <w:szCs w:val="32"/>
          <w:highlight w:val="none"/>
          <w:u w:val="none"/>
          <w:lang w:val="en-US" w:eastAsia="zh-CN"/>
        </w:rPr>
      </w:pPr>
      <w:r>
        <w:rPr>
          <w:rFonts w:hint="eastAsia" w:ascii="楷体_GB2312" w:hAnsi="楷体_GB2312" w:eastAsia="楷体_GB2312" w:cs="楷体_GB2312"/>
          <w:bCs/>
          <w:color w:val="auto"/>
          <w:sz w:val="32"/>
          <w:szCs w:val="32"/>
          <w:highlight w:val="none"/>
          <w:u w:val="none"/>
          <w:lang w:val="en-US" w:eastAsia="zh-CN"/>
        </w:rPr>
        <w:t>（十六）</w:t>
      </w:r>
      <w:r>
        <w:rPr>
          <w:rFonts w:hint="eastAsia" w:ascii="楷体_GB2312" w:hAnsi="楷体_GB2312" w:eastAsia="楷体_GB2312" w:cs="楷体_GB2312"/>
          <w:bCs/>
          <w:color w:val="auto"/>
          <w:sz w:val="32"/>
          <w:szCs w:val="32"/>
          <w:highlight w:val="none"/>
          <w:lang w:val="en-US" w:eastAsia="zh-CN"/>
        </w:rPr>
        <w:t>落实监督管理责任。</w:t>
      </w:r>
      <w:r>
        <w:rPr>
          <w:rFonts w:hint="eastAsia" w:ascii="仿宋_GB2312" w:hAnsi="仿宋_GB2312" w:eastAsia="仿宋_GB2312" w:cs="仿宋_GB2312"/>
          <w:b w:val="0"/>
          <w:bCs/>
          <w:color w:val="auto"/>
          <w:sz w:val="32"/>
          <w:szCs w:val="32"/>
          <w:highlight w:val="none"/>
          <w:u w:val="none"/>
          <w:lang w:val="en-US" w:eastAsia="zh-CN"/>
        </w:rPr>
        <w:t>市城市管理委负责督促充电设施企业落实安全生产管理责任，组织开展居住区公用充电桩安全生产检查及宣传、平台建设等工作。</w:t>
      </w:r>
      <w:r>
        <w:rPr>
          <w:rFonts w:hint="eastAsia" w:ascii="仿宋_GB2312" w:hAnsi="仿宋_GB2312" w:eastAsia="仿宋_GB2312" w:cs="仿宋_GB2312"/>
          <w:b w:val="0"/>
          <w:bCs/>
          <w:color w:val="auto"/>
          <w:sz w:val="32"/>
          <w:szCs w:val="32"/>
          <w:highlight w:val="none"/>
          <w:lang w:val="en-US" w:eastAsia="zh-CN"/>
        </w:rPr>
        <w:t>市经济和信息化局负责督促电动汽车生产企业（含销售服务4S店）落实自用充电桩建设安装及产品质量、施工质量自查主体责任。</w:t>
      </w:r>
      <w:r>
        <w:rPr>
          <w:rFonts w:hint="eastAsia" w:ascii="仿宋_GB2312" w:hAnsi="仿宋_GB2312" w:eastAsia="仿宋_GB2312" w:cs="仿宋_GB2312"/>
          <w:b w:val="0"/>
          <w:bCs/>
          <w:color w:val="auto"/>
          <w:sz w:val="32"/>
          <w:szCs w:val="32"/>
          <w:highlight w:val="none"/>
          <w:u w:val="none"/>
          <w:lang w:val="en-US" w:eastAsia="zh-CN"/>
        </w:rPr>
        <w:t>市住房城乡建设委</w:t>
      </w:r>
      <w:r>
        <w:rPr>
          <w:rFonts w:hint="eastAsia" w:ascii="仿宋_GB2312" w:hAnsi="仿宋_GB2312" w:eastAsia="仿宋_GB2312" w:cs="仿宋_GB2312"/>
          <w:bCs/>
          <w:color w:val="auto"/>
          <w:sz w:val="32"/>
          <w:szCs w:val="32"/>
          <w:highlight w:val="none"/>
          <w:lang w:val="en-US" w:eastAsia="zh-CN"/>
        </w:rPr>
        <w:t>负责加大对具备条件但拒不配合安装充电桩的物业服务人的惩处力度，督促物业服务人履行好秩序维护责任。市交通</w:t>
      </w:r>
      <w:r>
        <w:rPr>
          <w:rFonts w:hint="eastAsia" w:ascii="仿宋_GB2312" w:hAnsi="仿宋_GB2312" w:eastAsia="仿宋_GB2312" w:cs="仿宋_GB2312"/>
          <w:b w:val="0"/>
          <w:bCs/>
          <w:color w:val="auto"/>
          <w:sz w:val="32"/>
          <w:szCs w:val="32"/>
          <w:highlight w:val="none"/>
          <w:lang w:val="en-US" w:eastAsia="zh-CN"/>
        </w:rPr>
        <w:t>委</w:t>
      </w:r>
      <w:r>
        <w:rPr>
          <w:rFonts w:hint="eastAsia" w:ascii="仿宋_GB2312" w:hAnsi="仿宋_GB2312" w:eastAsia="仿宋_GB2312" w:cs="仿宋_GB2312"/>
          <w:bCs/>
          <w:color w:val="auto"/>
          <w:sz w:val="32"/>
          <w:szCs w:val="32"/>
          <w:highlight w:val="none"/>
          <w:lang w:val="en-US" w:eastAsia="zh-CN"/>
        </w:rPr>
        <w:t>负责督促停车管理单位落实引导燃油车、电动汽车有序停车与充电的管理责任。市公安交通管理局负责对道路上及公共停车场内的非电动汽车占用电动汽车专用泊位的行为依法实施处罚</w:t>
      </w:r>
      <w:r>
        <w:rPr>
          <w:rFonts w:hint="eastAsia" w:ascii="仿宋_GB2312" w:hAnsi="仿宋_GB2312" w:eastAsia="仿宋_GB2312" w:cs="仿宋_GB2312"/>
          <w:bCs/>
          <w:sz w:val="32"/>
          <w:szCs w:val="32"/>
          <w:lang w:val="en-US" w:eastAsia="zh-CN"/>
        </w:rPr>
        <w:t>。</w:t>
      </w:r>
      <w:r>
        <w:rPr>
          <w:rFonts w:hint="eastAsia" w:ascii="仿宋_GB2312" w:hAnsi="黑体" w:eastAsia="仿宋_GB2312" w:cs="仿宋"/>
          <w:b w:val="0"/>
          <w:bCs/>
          <w:color w:val="auto"/>
          <w:sz w:val="32"/>
          <w:szCs w:val="32"/>
          <w:highlight w:val="none"/>
          <w:u w:val="none"/>
          <w:lang w:eastAsia="zh-CN"/>
        </w:rPr>
        <w:t>市市场监督管理局负责监督充电桩产品质量，对通过转供电方式获取电能的充电桩，做好转供电主体收费的监督检查，依法查处相关违法行为。</w:t>
      </w:r>
      <w:r>
        <w:rPr>
          <w:rFonts w:hint="eastAsia" w:ascii="仿宋_GB2312" w:hAnsi="黑体" w:eastAsia="仿宋_GB2312" w:cs="仿宋"/>
          <w:b w:val="0"/>
          <w:bCs/>
          <w:color w:val="auto"/>
          <w:sz w:val="32"/>
          <w:szCs w:val="32"/>
          <w:highlight w:val="none"/>
          <w:u w:val="none"/>
        </w:rPr>
        <w:t>市消防救援总队负责</w:t>
      </w:r>
      <w:r>
        <w:rPr>
          <w:rFonts w:hint="eastAsia" w:ascii="仿宋_GB2312" w:hAnsi="仿宋_GB2312" w:eastAsia="仿宋_GB2312" w:cs="仿宋_GB2312"/>
          <w:b w:val="0"/>
          <w:bCs/>
          <w:color w:val="auto"/>
          <w:sz w:val="32"/>
          <w:szCs w:val="32"/>
          <w:highlight w:val="none"/>
          <w:u w:val="none"/>
        </w:rPr>
        <w:t>居住区充电桩使用消防安全管理</w:t>
      </w:r>
      <w:r>
        <w:rPr>
          <w:rFonts w:hint="eastAsia" w:ascii="仿宋_GB2312" w:hAnsi="仿宋_GB2312" w:eastAsia="仿宋_GB2312" w:cs="仿宋_GB2312"/>
          <w:b w:val="0"/>
          <w:bCs/>
          <w:color w:val="auto"/>
          <w:sz w:val="32"/>
          <w:szCs w:val="32"/>
          <w:highlight w:val="none"/>
          <w:u w:val="none"/>
          <w:lang w:eastAsia="zh-CN"/>
        </w:rPr>
        <w:t>，并</w:t>
      </w:r>
      <w:r>
        <w:rPr>
          <w:rFonts w:hint="eastAsia" w:ascii="仿宋_GB2312" w:hAnsi="黑体" w:eastAsia="仿宋_GB2312" w:cs="仿宋"/>
          <w:b w:val="0"/>
          <w:bCs/>
          <w:color w:val="auto"/>
          <w:sz w:val="32"/>
          <w:szCs w:val="32"/>
          <w:highlight w:val="none"/>
          <w:u w:val="none"/>
          <w:lang w:eastAsia="zh-CN"/>
        </w:rPr>
        <w:t>会同</w:t>
      </w:r>
      <w:r>
        <w:rPr>
          <w:rFonts w:hint="eastAsia" w:ascii="仿宋_GB2312" w:hAnsi="仿宋_GB2312" w:eastAsia="仿宋_GB2312" w:cs="仿宋_GB2312"/>
          <w:b w:val="0"/>
          <w:bCs/>
          <w:color w:val="auto"/>
          <w:sz w:val="32"/>
          <w:szCs w:val="32"/>
          <w:highlight w:val="none"/>
          <w:u w:val="none"/>
          <w:lang w:val="en-US" w:eastAsia="zh-CN"/>
        </w:rPr>
        <w:t>市住房城乡建设委</w:t>
      </w:r>
      <w:r>
        <w:rPr>
          <w:rFonts w:hint="eastAsia" w:ascii="仿宋_GB2312" w:hAnsi="黑体" w:eastAsia="仿宋_GB2312" w:cs="仿宋"/>
          <w:b w:val="0"/>
          <w:bCs/>
          <w:color w:val="auto"/>
          <w:sz w:val="32"/>
          <w:szCs w:val="32"/>
          <w:highlight w:val="none"/>
          <w:u w:val="none"/>
          <w:lang w:eastAsia="zh-CN"/>
        </w:rPr>
        <w:t>依法查处私拉电线、违规用电等行为</w:t>
      </w:r>
      <w:r>
        <w:rPr>
          <w:rFonts w:hint="eastAsia" w:ascii="仿宋_GB2312" w:hAnsi="黑体" w:eastAsia="仿宋_GB2312" w:cs="仿宋"/>
          <w:b w:val="0"/>
          <w:bCs/>
          <w:color w:val="auto"/>
          <w:sz w:val="32"/>
          <w:szCs w:val="32"/>
          <w:highlight w:val="none"/>
          <w:u w:val="none"/>
        </w:rPr>
        <w:t>。市人防办负责充电桩建设涉及的人防车位安全使用的监督管理。</w:t>
      </w:r>
      <w:r>
        <w:rPr>
          <w:rFonts w:hint="eastAsia" w:ascii="仿宋_GB2312" w:hAnsi="黑体" w:eastAsia="仿宋_GB2312" w:cs="仿宋"/>
          <w:b w:val="0"/>
          <w:bCs/>
          <w:color w:val="auto"/>
          <w:sz w:val="32"/>
          <w:szCs w:val="32"/>
          <w:highlight w:val="none"/>
          <w:u w:val="none"/>
          <w:lang w:val="en-US" w:eastAsia="zh-CN"/>
        </w:rPr>
        <w:t>各区政府结合实际，</w:t>
      </w:r>
      <w:r>
        <w:rPr>
          <w:rFonts w:hint="eastAsia" w:ascii="仿宋_GB2312" w:hAnsi="仿宋_GB2312" w:eastAsia="仿宋_GB2312" w:cs="仿宋_GB2312"/>
          <w:b w:val="0"/>
          <w:bCs/>
          <w:color w:val="auto"/>
          <w:sz w:val="32"/>
          <w:szCs w:val="32"/>
          <w:highlight w:val="none"/>
          <w:lang w:val="en-US" w:eastAsia="zh-CN"/>
        </w:rPr>
        <w:t>制定居住区充电桩年度建设计划，明确工作任务、完成时限，推动充电桩建设。</w:t>
      </w:r>
    </w:p>
    <w:p>
      <w:pPr>
        <w:pStyle w:val="16"/>
        <w:keepNext w:val="0"/>
        <w:keepLines w:val="0"/>
        <w:pageBreakBefore w:val="0"/>
        <w:numPr>
          <w:ilvl w:val="255"/>
          <w:numId w:val="0"/>
        </w:numPr>
        <w:kinsoku/>
        <w:wordWrap/>
        <w:overflowPunct/>
        <w:topLinePunct w:val="0"/>
        <w:autoSpaceDE w:val="0"/>
        <w:autoSpaceDN w:val="0"/>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lang w:eastAsia="zh-CN"/>
        </w:rPr>
        <w:t>（</w:t>
      </w:r>
      <w:r>
        <w:rPr>
          <w:rFonts w:hint="eastAsia" w:ascii="楷体_GB2312" w:hAnsi="楷体_GB2312" w:eastAsia="楷体_GB2312" w:cs="楷体_GB2312"/>
          <w:bCs/>
          <w:sz w:val="32"/>
          <w:szCs w:val="32"/>
          <w:highlight w:val="none"/>
          <w:lang w:val="en-US" w:eastAsia="zh-CN"/>
        </w:rPr>
        <w:t>十七</w:t>
      </w:r>
      <w:r>
        <w:rPr>
          <w:rFonts w:hint="eastAsia" w:ascii="楷体_GB2312" w:hAnsi="楷体_GB2312" w:eastAsia="楷体_GB2312" w:cs="楷体_GB2312"/>
          <w:bCs/>
          <w:sz w:val="32"/>
          <w:szCs w:val="32"/>
          <w:highlight w:val="none"/>
          <w:lang w:eastAsia="zh-CN"/>
        </w:rPr>
        <w:t>）</w:t>
      </w:r>
      <w:r>
        <w:rPr>
          <w:rFonts w:hint="eastAsia" w:ascii="楷体_GB2312" w:hAnsi="楷体_GB2312" w:eastAsia="楷体_GB2312" w:cs="楷体_GB2312"/>
          <w:bCs/>
          <w:sz w:val="32"/>
          <w:szCs w:val="32"/>
          <w:highlight w:val="none"/>
        </w:rPr>
        <w:t>完善配套支持政策。</w:t>
      </w:r>
      <w:r>
        <w:rPr>
          <w:rFonts w:hint="eastAsia" w:ascii="仿宋_GB2312" w:hAnsi="仿宋_GB2312" w:eastAsia="仿宋_GB2312" w:cs="仿宋_GB2312"/>
          <w:bCs/>
          <w:sz w:val="32"/>
          <w:szCs w:val="32"/>
          <w:highlight w:val="none"/>
          <w:lang w:val="en-US" w:eastAsia="zh-CN"/>
        </w:rPr>
        <w:t>市城市管理委会同相关部门，研究制定对居住区具有公共服务属性的充电设施给予运营考核奖励支持政策，鼓励充电设施建设运营</w:t>
      </w:r>
      <w:r>
        <w:rPr>
          <w:rFonts w:hint="eastAsia" w:ascii="仿宋_GB2312" w:hAnsi="黑体" w:eastAsia="仿宋_GB2312" w:cs="仿宋"/>
          <w:bCs/>
          <w:sz w:val="32"/>
          <w:szCs w:val="32"/>
          <w:highlight w:val="none"/>
          <w:lang w:val="en-US" w:eastAsia="zh-CN"/>
        </w:rPr>
        <w:t>。</w:t>
      </w:r>
    </w:p>
    <w:p>
      <w:pPr>
        <w:pStyle w:val="16"/>
        <w:keepNext w:val="0"/>
        <w:keepLines w:val="0"/>
        <w:pageBreakBefore w:val="0"/>
        <w:widowControl/>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outlineLvl w:val="1"/>
        <w:rPr>
          <w:rFonts w:hint="eastAsia" w:ascii="仿宋_GB2312" w:hAnsi="黑体" w:eastAsia="仿宋_GB2312" w:cs="仿宋"/>
          <w:bCs/>
          <w:sz w:val="32"/>
          <w:szCs w:val="32"/>
          <w:highlight w:val="none"/>
          <w:lang w:val="en-US" w:eastAsia="zh-CN"/>
        </w:rPr>
      </w:pPr>
      <w:r>
        <w:rPr>
          <w:rFonts w:hint="eastAsia" w:ascii="楷体_GB2312" w:hAnsi="楷体_GB2312" w:eastAsia="楷体_GB2312" w:cs="楷体_GB2312"/>
          <w:bCs/>
          <w:sz w:val="32"/>
          <w:szCs w:val="32"/>
          <w:highlight w:val="none"/>
          <w:lang w:val="en-US" w:eastAsia="zh-CN"/>
        </w:rPr>
        <w:t>（十八）营造良好舆论环境。</w:t>
      </w:r>
      <w:r>
        <w:rPr>
          <w:rFonts w:hint="eastAsia" w:ascii="仿宋_GB2312" w:hAnsi="黑体" w:eastAsia="仿宋_GB2312" w:cs="仿宋"/>
          <w:bCs/>
          <w:sz w:val="32"/>
          <w:szCs w:val="32"/>
          <w:highlight w:val="none"/>
          <w:lang w:val="en-US" w:eastAsia="zh-CN"/>
        </w:rPr>
        <w:t>各相关单位做好居住区充电桩政策在本领域的宣贯、培训工作，确保落实到位。要通过多种形式宣传政策有关措施及成效，让广大居民、相关企业了解政策要求。同时加强舆论监督，对不配合或阻碍居住区充电桩建设的有关行为，加大舆论引导力度，营造有利发展的舆论氛围。</w:t>
      </w:r>
    </w:p>
    <w:p>
      <w:pPr>
        <w:pStyle w:val="16"/>
        <w:keepNext w:val="0"/>
        <w:keepLines w:val="0"/>
        <w:pageBreakBefore w:val="0"/>
        <w:widowControl/>
        <w:numPr>
          <w:ilvl w:val="0"/>
          <w:numId w:val="0"/>
        </w:numPr>
        <w:kinsoku/>
        <w:wordWrap/>
        <w:overflowPunct/>
        <w:topLinePunct w:val="0"/>
        <w:bidi w:val="0"/>
        <w:snapToGrid/>
        <w:spacing w:line="560" w:lineRule="exact"/>
        <w:ind w:firstLine="640" w:firstLineChars="200"/>
        <w:jc w:val="both"/>
        <w:textAlignment w:val="auto"/>
        <w:outlineLvl w:val="9"/>
        <w:rPr>
          <w:rFonts w:hint="eastAsia" w:ascii="仿宋_GB2312" w:hAnsi="黑体" w:eastAsia="仿宋_GB2312" w:cs="仿宋"/>
          <w:bCs/>
          <w:sz w:val="32"/>
          <w:szCs w:val="32"/>
          <w:highlight w:val="none"/>
          <w:lang w:val="en-US" w:eastAsia="zh-CN"/>
        </w:rPr>
      </w:pPr>
    </w:p>
    <w:p>
      <w:pPr>
        <w:pStyle w:val="16"/>
        <w:keepNext w:val="0"/>
        <w:keepLines w:val="0"/>
        <w:pageBreakBefore w:val="0"/>
        <w:widowControl/>
        <w:numPr>
          <w:ilvl w:val="0"/>
          <w:numId w:val="0"/>
        </w:numPr>
        <w:kinsoku/>
        <w:wordWrap/>
        <w:overflowPunct/>
        <w:topLinePunct w:val="0"/>
        <w:bidi w:val="0"/>
        <w:snapToGrid/>
        <w:spacing w:line="560" w:lineRule="exact"/>
        <w:ind w:firstLine="640" w:firstLineChars="200"/>
        <w:jc w:val="both"/>
        <w:textAlignment w:val="auto"/>
        <w:outlineLvl w:val="9"/>
        <w:rPr>
          <w:rFonts w:hint="default" w:ascii="仿宋_GB2312" w:hAnsi="黑体" w:eastAsia="仿宋_GB2312" w:cs="仿宋"/>
          <w:bCs/>
          <w:sz w:val="32"/>
          <w:szCs w:val="32"/>
          <w:highlight w:val="none"/>
          <w:lang w:val="en-US" w:eastAsia="zh-CN"/>
        </w:rPr>
      </w:pPr>
      <w:r>
        <w:rPr>
          <w:rFonts w:hint="eastAsia" w:ascii="仿宋_GB2312" w:hAnsi="黑体" w:eastAsia="仿宋_GB2312" w:cs="仿宋"/>
          <w:bCs/>
          <w:sz w:val="32"/>
          <w:szCs w:val="32"/>
          <w:highlight w:val="none"/>
          <w:lang w:val="en-US" w:eastAsia="zh-CN"/>
        </w:rPr>
        <w:t>附件：居住区充电设施建设管理流程</w:t>
      </w:r>
    </w:p>
    <w:p>
      <w:pPr>
        <w:pStyle w:val="16"/>
        <w:keepNext w:val="0"/>
        <w:keepLines w:val="0"/>
        <w:pageBreakBefore w:val="0"/>
        <w:widowControl/>
        <w:numPr>
          <w:ilvl w:val="0"/>
          <w:numId w:val="0"/>
        </w:numPr>
        <w:kinsoku/>
        <w:wordWrap/>
        <w:overflowPunct/>
        <w:topLinePunct w:val="0"/>
        <w:bidi w:val="0"/>
        <w:snapToGrid/>
        <w:spacing w:line="560" w:lineRule="exact"/>
        <w:ind w:firstLine="1600" w:firstLineChars="500"/>
        <w:jc w:val="both"/>
        <w:textAlignment w:val="auto"/>
        <w:outlineLvl w:val="9"/>
        <w:rPr>
          <w:rFonts w:hint="default" w:ascii="仿宋_GB2312" w:hAnsi="黑体" w:eastAsia="仿宋_GB2312" w:cs="仿宋"/>
          <w:bCs/>
          <w:sz w:val="32"/>
          <w:szCs w:val="32"/>
          <w:highlight w:val="none"/>
          <w:lang w:val="en-US" w:eastAsia="zh-CN"/>
        </w:rPr>
      </w:pPr>
    </w:p>
    <w:p>
      <w:pPr>
        <w:pStyle w:val="16"/>
        <w:keepNext w:val="0"/>
        <w:keepLines w:val="0"/>
        <w:pageBreakBefore w:val="0"/>
        <w:widowControl/>
        <w:numPr>
          <w:ilvl w:val="0"/>
          <w:numId w:val="0"/>
        </w:numPr>
        <w:kinsoku/>
        <w:wordWrap/>
        <w:overflowPunct/>
        <w:topLinePunct w:val="0"/>
        <w:bidi w:val="0"/>
        <w:snapToGrid/>
        <w:spacing w:line="560" w:lineRule="exact"/>
        <w:ind w:firstLine="1600" w:firstLineChars="500"/>
        <w:jc w:val="both"/>
        <w:textAlignment w:val="auto"/>
        <w:outlineLvl w:val="9"/>
        <w:rPr>
          <w:rFonts w:hint="default" w:ascii="仿宋_GB2312" w:hAnsi="黑体" w:eastAsia="仿宋_GB2312" w:cs="仿宋"/>
          <w:bCs/>
          <w:sz w:val="32"/>
          <w:szCs w:val="32"/>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p>
    <w:p>
      <w:pPr>
        <w:pStyle w:val="2"/>
        <w:keepNext w:val="0"/>
        <w:keepLines w:val="0"/>
        <w:spacing w:before="0" w:after="0" w:line="380" w:lineRule="exact"/>
        <w:jc w:val="center"/>
        <w:rPr>
          <w:rFonts w:hint="eastAsia" w:ascii="黑体" w:hAnsi="黑体" w:eastAsia="黑体" w:cstheme="minorBidi"/>
          <w:b w:val="0"/>
          <w:bCs w:val="0"/>
          <w:sz w:val="32"/>
          <w:szCs w:val="32"/>
          <w:lang w:val="en-US" w:eastAsia="zh-CN"/>
        </w:rPr>
      </w:pPr>
      <w:r>
        <w:rPr>
          <w:rFonts w:hint="eastAsia" w:ascii="黑体" w:hAnsi="黑体" w:eastAsia="黑体" w:cstheme="minorBidi"/>
          <w:b w:val="0"/>
          <w:bCs w:val="0"/>
          <w:sz w:val="32"/>
          <w:szCs w:val="32"/>
        </w:rPr>
        <w:t>居住区充电设施建设管理流程</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仿宋_GB2312" w:hAnsi="黑体" w:eastAsia="仿宋_GB2312" w:cs="仿宋"/>
          <w:bCs/>
          <w:sz w:val="32"/>
          <w:szCs w:val="32"/>
          <w:lang w:val="en-US" w:eastAsia="zh-CN"/>
        </w:rPr>
      </w:pPr>
      <w:r>
        <w:rPr>
          <w:rFonts w:hint="eastAsia" w:ascii="仿宋_GB2312" w:hAnsi="黑体" w:eastAsia="仿宋_GB2312" w:cs="仿宋"/>
          <w:bCs/>
          <w:sz w:val="32"/>
          <w:szCs w:val="32"/>
        </w:rPr>
        <w:t>居住区充电设施建设</w:t>
      </w:r>
      <w:r>
        <w:rPr>
          <w:rFonts w:hint="eastAsia" w:ascii="仿宋_GB2312" w:hAnsi="黑体" w:eastAsia="仿宋_GB2312" w:cs="仿宋"/>
          <w:bCs/>
          <w:sz w:val="32"/>
          <w:szCs w:val="32"/>
          <w:lang w:eastAsia="zh-CN"/>
        </w:rPr>
        <w:t>安装</w:t>
      </w:r>
      <w:r>
        <w:rPr>
          <w:rFonts w:hint="eastAsia" w:ascii="仿宋_GB2312" w:hAnsi="黑体" w:eastAsia="仿宋_GB2312" w:cs="仿宋"/>
          <w:bCs/>
          <w:sz w:val="32"/>
          <w:szCs w:val="32"/>
        </w:rPr>
        <w:t>流程包括</w:t>
      </w:r>
      <w:r>
        <w:rPr>
          <w:rFonts w:hint="eastAsia" w:ascii="仿宋_GB2312" w:hAnsi="黑体" w:eastAsia="仿宋_GB2312" w:cs="仿宋"/>
          <w:b w:val="0"/>
          <w:bCs/>
          <w:sz w:val="32"/>
          <w:szCs w:val="32"/>
        </w:rPr>
        <w:t>准备材料、</w:t>
      </w:r>
      <w:r>
        <w:rPr>
          <w:rFonts w:hint="eastAsia" w:ascii="仿宋_GB2312" w:hAnsi="黑体" w:eastAsia="仿宋_GB2312" w:cs="仿宋"/>
          <w:b w:val="0"/>
          <w:bCs/>
          <w:sz w:val="32"/>
          <w:szCs w:val="32"/>
          <w:lang w:eastAsia="zh-CN"/>
        </w:rPr>
        <w:t>报装申请受理、施工验收接电</w:t>
      </w:r>
      <w:r>
        <w:rPr>
          <w:rFonts w:hint="eastAsia" w:ascii="仿宋_GB2312" w:hAnsi="黑体" w:eastAsia="仿宋_GB2312" w:cs="仿宋"/>
          <w:bCs/>
          <w:sz w:val="32"/>
          <w:szCs w:val="32"/>
          <w:lang w:val="en-US" w:eastAsia="zh-CN"/>
        </w:rPr>
        <w:t>3</w:t>
      </w:r>
      <w:r>
        <w:rPr>
          <w:rFonts w:hint="eastAsia" w:ascii="仿宋_GB2312" w:hAnsi="黑体" w:eastAsia="仿宋_GB2312" w:cs="仿宋"/>
          <w:bCs/>
          <w:sz w:val="32"/>
          <w:szCs w:val="32"/>
        </w:rPr>
        <w:t>个</w:t>
      </w:r>
      <w:r>
        <w:rPr>
          <w:rFonts w:hint="eastAsia" w:ascii="仿宋_GB2312" w:hAnsi="黑体" w:eastAsia="仿宋_GB2312" w:cs="仿宋"/>
          <w:bCs/>
          <w:sz w:val="32"/>
          <w:szCs w:val="32"/>
          <w:lang w:eastAsia="zh-CN"/>
        </w:rPr>
        <w:t>环节（流程图</w:t>
      </w:r>
      <w:r>
        <w:rPr>
          <w:rFonts w:hint="eastAsia" w:ascii="仿宋_GB2312" w:hAnsi="黑体" w:eastAsia="仿宋_GB2312" w:cs="仿宋"/>
          <w:bCs/>
          <w:sz w:val="32"/>
          <w:szCs w:val="32"/>
          <w:lang w:val="en-US" w:eastAsia="zh-CN"/>
        </w:rPr>
        <w:t>见附件1-1</w:t>
      </w:r>
      <w:r>
        <w:rPr>
          <w:rFonts w:hint="eastAsia" w:ascii="仿宋_GB2312" w:hAnsi="黑体" w:eastAsia="仿宋_GB2312" w:cs="仿宋"/>
          <w:bCs/>
          <w:sz w:val="32"/>
          <w:szCs w:val="32"/>
          <w:lang w:eastAsia="zh-CN"/>
        </w:rPr>
        <w:t>）</w:t>
      </w:r>
      <w:r>
        <w:rPr>
          <w:rFonts w:hint="eastAsia" w:ascii="仿宋_GB2312" w:hAnsi="黑体" w:eastAsia="仿宋_GB2312" w:cs="仿宋"/>
          <w:bCs/>
          <w:sz w:val="32"/>
          <w:szCs w:val="32"/>
          <w:lang w:val="en-US" w:eastAsia="zh-CN"/>
        </w:rPr>
        <w:t>。</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ascii="黑体" w:hAnsi="黑体" w:eastAsia="黑体" w:cs="黑体"/>
          <w:bCs/>
          <w:sz w:val="32"/>
          <w:szCs w:val="32"/>
        </w:rPr>
      </w:pPr>
      <w:r>
        <w:rPr>
          <w:rFonts w:hint="eastAsia" w:ascii="黑体" w:hAnsi="黑体" w:eastAsia="黑体" w:cs="黑体"/>
          <w:bCs/>
          <w:sz w:val="32"/>
          <w:szCs w:val="32"/>
        </w:rPr>
        <w:t>一、准备材料</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rPr>
      </w:pPr>
      <w:r>
        <w:rPr>
          <w:rFonts w:hint="eastAsia" w:ascii="仿宋_GB2312" w:hAnsi="黑体" w:eastAsia="仿宋_GB2312" w:cs="仿宋"/>
          <w:bCs/>
          <w:sz w:val="32"/>
          <w:szCs w:val="32"/>
        </w:rPr>
        <w:t>（一）自用桩</w:t>
      </w:r>
      <w:r>
        <w:rPr>
          <w:rFonts w:hint="eastAsia" w:ascii="仿宋_GB2312" w:hAnsi="黑体" w:eastAsia="仿宋_GB2312" w:cs="仿宋"/>
          <w:bCs/>
          <w:sz w:val="32"/>
          <w:szCs w:val="32"/>
          <w:lang w:eastAsia="zh-CN"/>
        </w:rPr>
        <w:t>报装材料</w:t>
      </w:r>
      <w:r>
        <w:rPr>
          <w:rFonts w:hint="eastAsia" w:ascii="仿宋_GB2312" w:hAnsi="黑体" w:eastAsia="仿宋_GB2312" w:cs="仿宋"/>
          <w:bCs/>
          <w:sz w:val="32"/>
          <w:szCs w:val="32"/>
          <w:u w:val="none"/>
          <w:lang w:eastAsia="zh-CN"/>
        </w:rPr>
        <w:t>（</w:t>
      </w:r>
      <w:r>
        <w:rPr>
          <w:rFonts w:hint="eastAsia" w:ascii="仿宋_GB2312" w:hAnsi="黑体" w:eastAsia="仿宋_GB2312" w:cs="仿宋"/>
          <w:bCs/>
          <w:sz w:val="32"/>
          <w:szCs w:val="32"/>
          <w:u w:val="none"/>
          <w:lang w:val="en-US" w:eastAsia="zh-CN"/>
        </w:rPr>
        <w:t>4项</w:t>
      </w:r>
      <w:r>
        <w:rPr>
          <w:rFonts w:hint="eastAsia" w:ascii="仿宋_GB2312" w:hAnsi="黑体" w:eastAsia="仿宋_GB2312" w:cs="仿宋"/>
          <w:bCs/>
          <w:sz w:val="32"/>
          <w:szCs w:val="32"/>
          <w:u w:val="none"/>
          <w:lang w:eastAsia="zh-CN"/>
        </w:rPr>
        <w:t>）</w:t>
      </w:r>
      <w:r>
        <w:rPr>
          <w:rFonts w:hint="eastAsia" w:ascii="仿宋_GB2312" w:hAnsi="黑体" w:eastAsia="仿宋_GB2312" w:cs="仿宋"/>
          <w:bCs/>
          <w:sz w:val="32"/>
          <w:szCs w:val="32"/>
          <w:u w:val="none"/>
        </w:rPr>
        <w:t>：购车意向协议或购车发票</w:t>
      </w:r>
      <w:r>
        <w:rPr>
          <w:rFonts w:hint="eastAsia" w:ascii="仿宋_GB2312" w:hAnsi="黑体" w:eastAsia="仿宋_GB2312" w:cs="仿宋"/>
          <w:bCs/>
          <w:sz w:val="32"/>
          <w:szCs w:val="32"/>
          <w:u w:val="none"/>
          <w:lang w:eastAsia="zh-CN"/>
        </w:rPr>
        <w:t>、</w:t>
      </w:r>
      <w:r>
        <w:rPr>
          <w:rFonts w:hint="eastAsia" w:ascii="仿宋_GB2312" w:hAnsi="黑体" w:eastAsia="仿宋_GB2312" w:cs="仿宋"/>
          <w:bCs/>
          <w:sz w:val="32"/>
          <w:szCs w:val="32"/>
          <w:u w:val="none"/>
        </w:rPr>
        <w:t>申请人身份</w:t>
      </w:r>
      <w:r>
        <w:rPr>
          <w:rFonts w:hint="eastAsia" w:ascii="仿宋_GB2312" w:hAnsi="黑体" w:eastAsia="仿宋_GB2312" w:cs="仿宋"/>
          <w:bCs/>
          <w:sz w:val="32"/>
          <w:szCs w:val="32"/>
          <w:u w:val="none"/>
          <w:lang w:eastAsia="zh-CN"/>
        </w:rPr>
        <w:t>材料、</w:t>
      </w:r>
      <w:r>
        <w:rPr>
          <w:rFonts w:hint="eastAsia" w:ascii="仿宋_GB2312" w:hAnsi="黑体" w:eastAsia="仿宋_GB2312" w:cs="仿宋"/>
          <w:bCs/>
          <w:sz w:val="32"/>
          <w:szCs w:val="32"/>
          <w:u w:val="none"/>
        </w:rPr>
        <w:t>固定车位产权或使用权</w:t>
      </w:r>
      <w:r>
        <w:rPr>
          <w:rFonts w:hint="eastAsia" w:ascii="仿宋_GB2312" w:hAnsi="黑体" w:eastAsia="仿宋_GB2312" w:cs="仿宋"/>
          <w:bCs/>
          <w:sz w:val="32"/>
          <w:szCs w:val="32"/>
          <w:u w:val="none"/>
          <w:lang w:eastAsia="zh-CN"/>
        </w:rPr>
        <w:t>材料、</w:t>
      </w:r>
      <w:r>
        <w:rPr>
          <w:rFonts w:hint="eastAsia" w:ascii="仿宋_GB2312" w:hAnsi="黑体" w:eastAsia="仿宋_GB2312" w:cs="仿宋"/>
          <w:bCs/>
          <w:sz w:val="32"/>
          <w:szCs w:val="32"/>
          <w:u w:val="none"/>
        </w:rPr>
        <w:t>停车位（库）平面图或现场环境照片。</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lang w:eastAsia="zh-CN"/>
        </w:rPr>
      </w:pPr>
      <w:r>
        <w:rPr>
          <w:rFonts w:ascii="仿宋_GB2312" w:hAnsi="黑体" w:eastAsia="仿宋_GB2312" w:cs="仿宋"/>
          <w:bCs/>
          <w:sz w:val="32"/>
          <w:szCs w:val="32"/>
        </w:rPr>
        <w:t>（二）公用桩</w:t>
      </w:r>
      <w:r>
        <w:rPr>
          <w:rFonts w:hint="eastAsia" w:ascii="仿宋_GB2312" w:hAnsi="黑体" w:eastAsia="仿宋_GB2312" w:cs="仿宋"/>
          <w:bCs/>
          <w:sz w:val="32"/>
          <w:szCs w:val="32"/>
          <w:lang w:eastAsia="zh-CN"/>
        </w:rPr>
        <w:t>报装材料（</w:t>
      </w:r>
      <w:r>
        <w:rPr>
          <w:rFonts w:hint="eastAsia" w:ascii="仿宋_GB2312" w:hAnsi="黑体" w:eastAsia="仿宋_GB2312" w:cs="仿宋"/>
          <w:bCs/>
          <w:sz w:val="32"/>
          <w:szCs w:val="32"/>
          <w:lang w:val="en-US" w:eastAsia="zh-CN"/>
        </w:rPr>
        <w:t>4项</w:t>
      </w:r>
      <w:r>
        <w:rPr>
          <w:rFonts w:hint="eastAsia" w:ascii="仿宋_GB2312" w:hAnsi="黑体" w:eastAsia="仿宋_GB2312" w:cs="仿宋"/>
          <w:bCs/>
          <w:sz w:val="32"/>
          <w:szCs w:val="32"/>
          <w:lang w:eastAsia="zh-CN"/>
        </w:rPr>
        <w:t>）</w:t>
      </w:r>
      <w:r>
        <w:rPr>
          <w:rFonts w:ascii="仿宋_GB2312" w:hAnsi="黑体" w:eastAsia="仿宋_GB2312" w:cs="仿宋"/>
          <w:bCs/>
          <w:sz w:val="32"/>
          <w:szCs w:val="32"/>
        </w:rPr>
        <w:t>：</w:t>
      </w:r>
      <w:r>
        <w:rPr>
          <w:rFonts w:hint="eastAsia" w:ascii="仿宋_GB2312" w:hAnsi="黑体" w:eastAsia="仿宋_GB2312" w:cs="仿宋"/>
          <w:bCs/>
          <w:sz w:val="32"/>
          <w:szCs w:val="32"/>
        </w:rPr>
        <w:t>企业营业执照</w:t>
      </w:r>
      <w:r>
        <w:rPr>
          <w:rFonts w:hint="eastAsia" w:ascii="仿宋_GB2312" w:hAnsi="黑体" w:eastAsia="仿宋_GB2312" w:cs="仿宋"/>
          <w:bCs/>
          <w:sz w:val="32"/>
          <w:szCs w:val="32"/>
          <w:lang w:eastAsia="zh-CN"/>
        </w:rPr>
        <w:t>、</w:t>
      </w:r>
      <w:r>
        <w:rPr>
          <w:rFonts w:hint="eastAsia" w:ascii="仿宋_GB2312" w:hAnsi="黑体" w:eastAsia="仿宋_GB2312" w:cs="仿宋"/>
          <w:bCs/>
          <w:sz w:val="32"/>
          <w:szCs w:val="32"/>
        </w:rPr>
        <w:t>办理授权</w:t>
      </w:r>
      <w:r>
        <w:rPr>
          <w:rFonts w:hint="eastAsia" w:ascii="仿宋_GB2312" w:hAnsi="黑体" w:eastAsia="仿宋_GB2312" w:cs="仿宋"/>
          <w:bCs/>
          <w:sz w:val="32"/>
          <w:szCs w:val="32"/>
          <w:lang w:val="en-US" w:eastAsia="zh-CN"/>
        </w:rPr>
        <w:t>书（含</w:t>
      </w:r>
      <w:r>
        <w:rPr>
          <w:rFonts w:hint="eastAsia" w:ascii="仿宋_GB2312" w:hAnsi="黑体" w:eastAsia="仿宋_GB2312" w:cs="仿宋"/>
          <w:bCs/>
          <w:sz w:val="32"/>
          <w:szCs w:val="32"/>
        </w:rPr>
        <w:t>身份</w:t>
      </w:r>
      <w:r>
        <w:rPr>
          <w:rFonts w:hint="eastAsia" w:ascii="仿宋_GB2312" w:hAnsi="黑体" w:eastAsia="仿宋_GB2312" w:cs="仿宋"/>
          <w:bCs/>
          <w:sz w:val="32"/>
          <w:szCs w:val="32"/>
          <w:lang w:eastAsia="zh-CN"/>
        </w:rPr>
        <w:t>材料）、</w:t>
      </w:r>
      <w:r>
        <w:rPr>
          <w:rFonts w:hint="eastAsia" w:ascii="仿宋_GB2312" w:hAnsi="黑体" w:eastAsia="仿宋_GB2312" w:cs="仿宋"/>
          <w:bCs/>
          <w:sz w:val="32"/>
          <w:szCs w:val="32"/>
          <w:u w:val="none"/>
          <w:lang w:val="en-US" w:eastAsia="zh-CN"/>
        </w:rPr>
        <w:t>建桩场所</w:t>
      </w:r>
      <w:r>
        <w:rPr>
          <w:rFonts w:hint="eastAsia" w:ascii="仿宋_GB2312" w:hAnsi="黑体" w:eastAsia="仿宋_GB2312" w:cs="仿宋"/>
          <w:bCs/>
          <w:sz w:val="32"/>
          <w:szCs w:val="32"/>
          <w:u w:val="none"/>
        </w:rPr>
        <w:t>平面图或现场环境照片</w:t>
      </w:r>
      <w:r>
        <w:rPr>
          <w:rFonts w:hint="eastAsia" w:ascii="仿宋_GB2312" w:hAnsi="黑体" w:eastAsia="仿宋_GB2312" w:cs="仿宋"/>
          <w:bCs/>
          <w:sz w:val="32"/>
          <w:szCs w:val="32"/>
          <w:u w:val="none"/>
          <w:lang w:eastAsia="zh-CN"/>
        </w:rPr>
        <w:t>、</w:t>
      </w:r>
      <w:r>
        <w:rPr>
          <w:rFonts w:hint="eastAsia" w:ascii="仿宋_GB2312" w:hAnsi="黑体" w:eastAsia="仿宋_GB2312" w:cs="仿宋"/>
          <w:bCs/>
          <w:sz w:val="32"/>
          <w:szCs w:val="32"/>
          <w:u w:val="none"/>
          <w:lang w:val="en-US" w:eastAsia="zh-CN"/>
        </w:rPr>
        <w:t>建桩场所产权人材料及同意安装充电桩的文件</w:t>
      </w:r>
      <w:r>
        <w:rPr>
          <w:rFonts w:hint="eastAsia" w:ascii="仿宋_GB2312" w:hAnsi="黑体" w:eastAsia="仿宋_GB2312" w:cs="仿宋"/>
          <w:bCs/>
          <w:sz w:val="32"/>
          <w:szCs w:val="32"/>
          <w:u w:val="none"/>
          <w:lang w:eastAsia="zh-CN"/>
        </w:rPr>
        <w:t>。</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报装</w:t>
      </w:r>
      <w:r>
        <w:rPr>
          <w:rFonts w:ascii="黑体" w:hAnsi="黑体" w:eastAsia="黑体" w:cs="黑体"/>
          <w:bCs/>
          <w:sz w:val="32"/>
          <w:szCs w:val="32"/>
        </w:rPr>
        <w:t>申请</w:t>
      </w:r>
      <w:r>
        <w:rPr>
          <w:rFonts w:hint="eastAsia" w:ascii="黑体" w:hAnsi="黑体" w:eastAsia="黑体" w:cs="黑体"/>
          <w:bCs/>
          <w:sz w:val="32"/>
          <w:szCs w:val="32"/>
          <w:lang w:eastAsia="zh-CN"/>
        </w:rPr>
        <w:t>受理</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lang w:eastAsia="zh-CN"/>
        </w:rPr>
      </w:pPr>
      <w:r>
        <w:rPr>
          <w:rFonts w:hint="eastAsia" w:ascii="仿宋_GB2312" w:hAnsi="黑体" w:eastAsia="仿宋_GB2312" w:cs="仿宋"/>
          <w:bCs/>
          <w:sz w:val="32"/>
          <w:szCs w:val="32"/>
          <w:lang w:eastAsia="zh-CN"/>
        </w:rPr>
        <w:t>（</w:t>
      </w:r>
      <w:r>
        <w:rPr>
          <w:rFonts w:hint="eastAsia" w:ascii="仿宋_GB2312" w:hAnsi="黑体" w:eastAsia="仿宋_GB2312" w:cs="仿宋"/>
          <w:bCs/>
          <w:sz w:val="32"/>
          <w:szCs w:val="32"/>
          <w:lang w:val="en-US" w:eastAsia="zh-CN"/>
        </w:rPr>
        <w:t>一）</w:t>
      </w:r>
      <w:r>
        <w:rPr>
          <w:rFonts w:hint="eastAsia" w:ascii="仿宋_GB2312" w:hAnsi="黑体" w:eastAsia="仿宋_GB2312" w:cs="仿宋"/>
          <w:bCs/>
          <w:sz w:val="32"/>
          <w:szCs w:val="32"/>
          <w:lang w:eastAsia="zh-CN"/>
        </w:rPr>
        <w:t>申请方通过“网上国网”APP向电力公司提出用电报装申请并提交材料。</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仿宋_GB2312" w:hAnsi="黑体" w:eastAsia="仿宋_GB2312" w:cs="仿宋"/>
          <w:bCs/>
          <w:sz w:val="32"/>
          <w:szCs w:val="32"/>
          <w:highlight w:val="none"/>
          <w:u w:val="none"/>
          <w:lang w:val="en-US" w:eastAsia="zh-CN"/>
        </w:rPr>
      </w:pPr>
      <w:r>
        <w:rPr>
          <w:rFonts w:hint="eastAsia" w:ascii="仿宋_GB2312" w:hAnsi="黑体" w:eastAsia="仿宋_GB2312" w:cs="仿宋"/>
          <w:bCs/>
          <w:sz w:val="32"/>
          <w:szCs w:val="32"/>
          <w:u w:val="none"/>
          <w:lang w:eastAsia="zh-CN"/>
        </w:rPr>
        <w:t>（</w:t>
      </w:r>
      <w:r>
        <w:rPr>
          <w:rFonts w:hint="eastAsia" w:ascii="仿宋_GB2312" w:hAnsi="黑体" w:eastAsia="仿宋_GB2312" w:cs="仿宋"/>
          <w:bCs/>
          <w:sz w:val="32"/>
          <w:szCs w:val="32"/>
          <w:u w:val="none"/>
          <w:lang w:val="en-US" w:eastAsia="zh-CN"/>
        </w:rPr>
        <w:t>二</w:t>
      </w:r>
      <w:r>
        <w:rPr>
          <w:rFonts w:hint="eastAsia" w:ascii="仿宋_GB2312" w:hAnsi="黑体" w:eastAsia="仿宋_GB2312" w:cs="仿宋"/>
          <w:bCs/>
          <w:sz w:val="32"/>
          <w:szCs w:val="32"/>
          <w:u w:val="none"/>
          <w:lang w:eastAsia="zh-CN"/>
        </w:rPr>
        <w:t>）</w:t>
      </w:r>
      <w:r>
        <w:rPr>
          <w:rFonts w:hint="eastAsia" w:ascii="仿宋_GB2312" w:hAnsi="黑体" w:eastAsia="仿宋_GB2312" w:cs="仿宋"/>
          <w:bCs/>
          <w:sz w:val="32"/>
          <w:szCs w:val="32"/>
          <w:u w:val="none"/>
          <w:lang w:val="en-US" w:eastAsia="zh-CN"/>
        </w:rPr>
        <w:t>申请方、</w:t>
      </w:r>
      <w:r>
        <w:rPr>
          <w:rFonts w:hint="eastAsia" w:ascii="仿宋_GB2312" w:hAnsi="黑体" w:eastAsia="仿宋_GB2312" w:cs="仿宋"/>
          <w:bCs/>
          <w:sz w:val="32"/>
          <w:szCs w:val="32"/>
          <w:u w:val="none"/>
          <w:lang w:eastAsia="zh-CN"/>
        </w:rPr>
        <w:t>电力公司、物业</w:t>
      </w:r>
      <w:r>
        <w:rPr>
          <w:rFonts w:hint="eastAsia" w:ascii="仿宋_GB2312" w:hAnsi="黑体" w:eastAsia="仿宋_GB2312" w:cs="仿宋"/>
          <w:bCs/>
          <w:sz w:val="32"/>
          <w:szCs w:val="32"/>
          <w:u w:val="none"/>
          <w:lang w:val="en-US" w:eastAsia="zh-CN"/>
        </w:rPr>
        <w:t>服务人等配合单位</w:t>
      </w:r>
      <w:r>
        <w:rPr>
          <w:rFonts w:hint="eastAsia" w:ascii="仿宋_GB2312" w:hAnsi="黑体" w:eastAsia="仿宋_GB2312" w:cs="仿宋"/>
          <w:bCs/>
          <w:sz w:val="32"/>
          <w:szCs w:val="32"/>
          <w:u w:val="none"/>
          <w:lang w:eastAsia="zh-CN"/>
        </w:rPr>
        <w:t>对现场用电条件、施工可行性</w:t>
      </w:r>
      <w:r>
        <w:rPr>
          <w:rFonts w:hint="eastAsia" w:ascii="仿宋_GB2312" w:hAnsi="黑体" w:eastAsia="仿宋_GB2312" w:cs="仿宋"/>
          <w:bCs/>
          <w:sz w:val="32"/>
          <w:szCs w:val="32"/>
          <w:u w:val="none"/>
          <w:lang w:val="en-US" w:eastAsia="zh-CN"/>
        </w:rPr>
        <w:t>进行</w:t>
      </w:r>
      <w:r>
        <w:rPr>
          <w:rFonts w:hint="eastAsia" w:ascii="仿宋_GB2312" w:hAnsi="黑体" w:eastAsia="仿宋_GB2312" w:cs="仿宋"/>
          <w:bCs/>
          <w:sz w:val="32"/>
          <w:szCs w:val="32"/>
          <w:u w:val="none"/>
          <w:lang w:eastAsia="zh-CN"/>
        </w:rPr>
        <w:t>勘查，形成供电方案，并在“</w:t>
      </w:r>
      <w:r>
        <w:rPr>
          <w:rFonts w:hint="eastAsia" w:ascii="仿宋_GB2312" w:hAnsi="黑体" w:eastAsia="仿宋_GB2312" w:cs="仿宋"/>
          <w:bCs/>
          <w:sz w:val="32"/>
          <w:szCs w:val="32"/>
          <w:u w:val="none"/>
          <w:lang w:val="en-US" w:eastAsia="zh-CN"/>
        </w:rPr>
        <w:t>居住区</w:t>
      </w:r>
      <w:r>
        <w:rPr>
          <w:rFonts w:hint="eastAsia" w:ascii="仿宋_GB2312" w:hAnsi="黑体" w:eastAsia="仿宋_GB2312" w:cs="仿宋"/>
          <w:bCs/>
          <w:sz w:val="32"/>
          <w:szCs w:val="32"/>
          <w:u w:val="none"/>
          <w:lang w:eastAsia="zh-CN"/>
        </w:rPr>
        <w:t>充电设施建设条件确认书”（附件</w:t>
      </w:r>
      <w:r>
        <w:rPr>
          <w:rFonts w:hint="eastAsia" w:ascii="仿宋_GB2312" w:hAnsi="黑体" w:eastAsia="仿宋_GB2312" w:cs="仿宋"/>
          <w:bCs/>
          <w:sz w:val="32"/>
          <w:szCs w:val="32"/>
          <w:u w:val="none"/>
          <w:lang w:val="en-US" w:eastAsia="zh-CN"/>
        </w:rPr>
        <w:t>1-2</w:t>
      </w:r>
      <w:r>
        <w:rPr>
          <w:rFonts w:hint="eastAsia" w:ascii="仿宋_GB2312" w:hAnsi="黑体" w:eastAsia="仿宋_GB2312" w:cs="仿宋"/>
          <w:bCs/>
          <w:sz w:val="32"/>
          <w:szCs w:val="32"/>
          <w:u w:val="none"/>
          <w:lang w:eastAsia="zh-CN"/>
        </w:rPr>
        <w:t>）上盖章确认。</w:t>
      </w:r>
      <w:r>
        <w:rPr>
          <w:rFonts w:hint="eastAsia" w:ascii="仿宋_GB2312" w:hAnsi="黑体" w:eastAsia="仿宋_GB2312" w:cs="仿宋"/>
          <w:bCs/>
          <w:sz w:val="32"/>
          <w:szCs w:val="32"/>
          <w:highlight w:val="none"/>
          <w:u w:val="none"/>
          <w:lang w:eastAsia="zh-CN"/>
        </w:rPr>
        <w:t>现有配电设施确实无法满足充电桩用电报装申请的，配电设施产权方出具电力容量不足的书面说明。</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黑体" w:hAnsi="黑体" w:eastAsia="黑体" w:cs="黑体"/>
          <w:bCs/>
          <w:sz w:val="32"/>
          <w:szCs w:val="32"/>
          <w:u w:val="none"/>
          <w:lang w:eastAsia="zh-CN"/>
        </w:rPr>
      </w:pPr>
      <w:r>
        <w:rPr>
          <w:rFonts w:hint="eastAsia" w:ascii="黑体" w:hAnsi="黑体" w:eastAsia="黑体" w:cs="黑体"/>
          <w:bCs/>
          <w:sz w:val="32"/>
          <w:szCs w:val="32"/>
          <w:u w:val="none"/>
          <w:lang w:eastAsia="zh-CN"/>
        </w:rPr>
        <w:t>三、施工验收接电</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仿宋_GB2312" w:hAnsi="黑体" w:eastAsia="仿宋_GB2312" w:cs="仿宋"/>
          <w:bCs/>
          <w:sz w:val="32"/>
          <w:szCs w:val="32"/>
          <w:lang w:val="en-US" w:eastAsia="zh-CN"/>
        </w:rPr>
      </w:pPr>
      <w:r>
        <w:rPr>
          <w:rFonts w:hint="eastAsia" w:ascii="仿宋_GB2312" w:hAnsi="黑体" w:eastAsia="仿宋_GB2312" w:cs="仿宋"/>
          <w:bCs/>
          <w:sz w:val="32"/>
          <w:szCs w:val="32"/>
          <w:u w:val="none"/>
          <w:lang w:val="zh-CN" w:eastAsia="zh-CN"/>
        </w:rPr>
        <w:t>（</w:t>
      </w:r>
      <w:r>
        <w:rPr>
          <w:rFonts w:hint="eastAsia" w:ascii="仿宋_GB2312" w:hAnsi="黑体" w:eastAsia="仿宋_GB2312" w:cs="仿宋"/>
          <w:bCs/>
          <w:sz w:val="32"/>
          <w:szCs w:val="32"/>
          <w:u w:val="none"/>
          <w:lang w:val="en-US" w:eastAsia="zh-CN"/>
        </w:rPr>
        <w:t>一</w:t>
      </w:r>
      <w:r>
        <w:rPr>
          <w:rFonts w:hint="eastAsia" w:ascii="仿宋_GB2312" w:hAnsi="黑体" w:eastAsia="仿宋_GB2312" w:cs="仿宋"/>
          <w:bCs/>
          <w:sz w:val="32"/>
          <w:szCs w:val="32"/>
          <w:u w:val="none"/>
          <w:lang w:val="zh-CN" w:eastAsia="zh-CN"/>
        </w:rPr>
        <w:t>）在自用桩安装前，用户</w:t>
      </w:r>
      <w:r>
        <w:rPr>
          <w:rFonts w:hint="eastAsia" w:ascii="仿宋_GB2312" w:hAnsi="黑体" w:eastAsia="仿宋_GB2312" w:cs="仿宋"/>
          <w:bCs/>
          <w:sz w:val="32"/>
          <w:szCs w:val="32"/>
          <w:u w:val="none"/>
          <w:lang w:val="en-US" w:eastAsia="zh-CN"/>
        </w:rPr>
        <w:t>应</w:t>
      </w:r>
      <w:r>
        <w:rPr>
          <w:rFonts w:hint="eastAsia" w:ascii="仿宋_GB2312" w:hAnsi="黑体" w:eastAsia="仿宋_GB2312" w:cs="仿宋"/>
          <w:bCs/>
          <w:sz w:val="32"/>
          <w:szCs w:val="32"/>
          <w:u w:val="none"/>
          <w:lang w:val="zh-CN" w:eastAsia="zh-CN"/>
        </w:rPr>
        <w:t>与电动汽车企业、施工单位及物业服务</w:t>
      </w:r>
      <w:r>
        <w:rPr>
          <w:rFonts w:hint="eastAsia" w:ascii="仿宋_GB2312" w:hAnsi="黑体" w:eastAsia="仿宋_GB2312" w:cs="仿宋"/>
          <w:bCs/>
          <w:sz w:val="32"/>
          <w:szCs w:val="32"/>
          <w:u w:val="none"/>
          <w:lang w:val="en-US" w:eastAsia="zh-CN"/>
        </w:rPr>
        <w:t>人等配合单位</w:t>
      </w:r>
      <w:r>
        <w:rPr>
          <w:rFonts w:hint="eastAsia" w:ascii="仿宋_GB2312" w:hAnsi="黑体" w:eastAsia="仿宋_GB2312" w:cs="仿宋"/>
          <w:bCs/>
          <w:sz w:val="32"/>
          <w:szCs w:val="32"/>
          <w:u w:val="none"/>
          <w:lang w:val="zh-CN" w:eastAsia="zh-CN"/>
        </w:rPr>
        <w:t>签订居住区自用充电桩安装承诺书（</w:t>
      </w:r>
      <w:r>
        <w:rPr>
          <w:rFonts w:hint="eastAsia" w:ascii="仿宋_GB2312" w:hAnsi="黑体" w:eastAsia="仿宋_GB2312" w:cs="仿宋"/>
          <w:bCs/>
          <w:sz w:val="32"/>
          <w:szCs w:val="32"/>
          <w:u w:val="none"/>
          <w:lang w:val="en-US" w:eastAsia="zh-CN"/>
        </w:rPr>
        <w:t>参考模板见</w:t>
      </w:r>
      <w:r>
        <w:rPr>
          <w:rFonts w:hint="eastAsia" w:ascii="仿宋_GB2312" w:hAnsi="黑体" w:eastAsia="仿宋_GB2312" w:cs="仿宋"/>
          <w:bCs/>
          <w:sz w:val="32"/>
          <w:szCs w:val="32"/>
          <w:u w:val="none"/>
          <w:lang w:val="zh-CN" w:eastAsia="zh-CN"/>
        </w:rPr>
        <w:t>附件</w:t>
      </w:r>
      <w:r>
        <w:rPr>
          <w:rFonts w:hint="eastAsia" w:ascii="仿宋_GB2312" w:hAnsi="黑体" w:eastAsia="仿宋_GB2312" w:cs="仿宋"/>
          <w:bCs/>
          <w:sz w:val="32"/>
          <w:szCs w:val="32"/>
          <w:u w:val="none"/>
          <w:lang w:val="en-US" w:eastAsia="zh-CN"/>
        </w:rPr>
        <w:t>1</w:t>
      </w:r>
      <w:r>
        <w:rPr>
          <w:rFonts w:hint="eastAsia" w:ascii="仿宋_GB2312" w:hAnsi="黑体" w:eastAsia="仿宋_GB2312" w:cs="仿宋"/>
          <w:bCs/>
          <w:sz w:val="32"/>
          <w:szCs w:val="32"/>
          <w:u w:val="none"/>
          <w:lang w:val="zh-CN" w:eastAsia="zh-CN"/>
        </w:rPr>
        <w:t>-3）。</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黑体" w:eastAsia="仿宋_GB2312" w:cs="仿宋"/>
          <w:bCs/>
          <w:sz w:val="32"/>
          <w:szCs w:val="32"/>
          <w:lang w:eastAsia="zh-CN"/>
        </w:rPr>
      </w:pPr>
      <w:r>
        <w:rPr>
          <w:rFonts w:hint="eastAsia" w:ascii="仿宋_GB2312" w:hAnsi="黑体" w:eastAsia="仿宋_GB2312" w:cs="仿宋"/>
          <w:bCs/>
          <w:sz w:val="32"/>
          <w:szCs w:val="32"/>
          <w:lang w:eastAsia="zh-CN"/>
        </w:rPr>
        <w:t>（</w:t>
      </w:r>
      <w:r>
        <w:rPr>
          <w:rFonts w:hint="eastAsia" w:ascii="仿宋_GB2312" w:hAnsi="黑体" w:eastAsia="仿宋_GB2312" w:cs="仿宋"/>
          <w:bCs/>
          <w:sz w:val="32"/>
          <w:szCs w:val="32"/>
          <w:lang w:val="en-US" w:eastAsia="zh-CN"/>
        </w:rPr>
        <w:t>二</w:t>
      </w:r>
      <w:r>
        <w:rPr>
          <w:rFonts w:hint="eastAsia" w:ascii="仿宋_GB2312" w:hAnsi="黑体" w:eastAsia="仿宋_GB2312" w:cs="仿宋"/>
          <w:bCs/>
          <w:sz w:val="32"/>
          <w:szCs w:val="32"/>
          <w:lang w:eastAsia="zh-CN"/>
        </w:rPr>
        <w:t>）对于自用桩，申请方会同电力公司按照确认后的供电方案，组织开展由电源点到电表的接电施工工作，申请方负责开展由电表到充电桩的工程施工工作。对于公用桩，申请方按照确认的供电方案</w:t>
      </w:r>
      <w:r>
        <w:rPr>
          <w:rFonts w:hint="eastAsia" w:ascii="仿宋_GB2312" w:hAnsi="黑体" w:eastAsia="仿宋_GB2312" w:cs="仿宋"/>
          <w:bCs/>
          <w:sz w:val="32"/>
          <w:szCs w:val="32"/>
          <w:highlight w:val="none"/>
          <w:lang w:eastAsia="zh-CN"/>
        </w:rPr>
        <w:t>、施工方案</w:t>
      </w:r>
      <w:r>
        <w:rPr>
          <w:rFonts w:hint="eastAsia" w:ascii="仿宋_GB2312" w:hAnsi="黑体" w:eastAsia="仿宋_GB2312" w:cs="仿宋"/>
          <w:bCs/>
          <w:sz w:val="32"/>
          <w:szCs w:val="32"/>
          <w:lang w:eastAsia="zh-CN"/>
        </w:rPr>
        <w:t>，组织开展充电桩工程施工。</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lang w:eastAsia="zh-CN"/>
        </w:rPr>
      </w:pPr>
      <w:r>
        <w:rPr>
          <w:rFonts w:hint="eastAsia" w:ascii="仿宋_GB2312" w:hAnsi="黑体" w:eastAsia="仿宋_GB2312" w:cs="仿宋"/>
          <w:bCs/>
          <w:sz w:val="32"/>
          <w:szCs w:val="32"/>
          <w:lang w:eastAsia="zh-CN"/>
        </w:rPr>
        <w:t>（</w:t>
      </w:r>
      <w:r>
        <w:rPr>
          <w:rFonts w:hint="eastAsia" w:ascii="仿宋_GB2312" w:hAnsi="黑体" w:eastAsia="仿宋_GB2312" w:cs="仿宋"/>
          <w:bCs/>
          <w:sz w:val="32"/>
          <w:szCs w:val="32"/>
          <w:lang w:val="en-US" w:eastAsia="zh-CN"/>
        </w:rPr>
        <w:t>三</w:t>
      </w:r>
      <w:r>
        <w:rPr>
          <w:rFonts w:hint="eastAsia" w:ascii="仿宋_GB2312" w:hAnsi="黑体" w:eastAsia="仿宋_GB2312" w:cs="仿宋"/>
          <w:bCs/>
          <w:sz w:val="32"/>
          <w:szCs w:val="32"/>
          <w:lang w:eastAsia="zh-CN"/>
        </w:rPr>
        <w:t>）申请方组织施工、</w:t>
      </w:r>
      <w:r>
        <w:rPr>
          <w:rFonts w:hint="eastAsia" w:ascii="仿宋_GB2312" w:hAnsi="黑体" w:eastAsia="仿宋_GB2312" w:cs="仿宋"/>
          <w:bCs/>
          <w:sz w:val="32"/>
          <w:szCs w:val="32"/>
          <w:lang w:val="en-US" w:eastAsia="zh-CN"/>
        </w:rPr>
        <w:t>电力</w:t>
      </w:r>
      <w:r>
        <w:rPr>
          <w:rFonts w:hint="eastAsia" w:ascii="仿宋_GB2312" w:hAnsi="黑体" w:eastAsia="仿宋_GB2312" w:cs="仿宋"/>
          <w:bCs/>
          <w:sz w:val="32"/>
          <w:szCs w:val="32"/>
          <w:lang w:eastAsia="zh-CN"/>
        </w:rPr>
        <w:t>、物业</w:t>
      </w:r>
      <w:r>
        <w:rPr>
          <w:rFonts w:hint="eastAsia" w:ascii="仿宋_GB2312" w:hAnsi="黑体" w:eastAsia="仿宋_GB2312" w:cs="仿宋"/>
          <w:bCs/>
          <w:sz w:val="32"/>
          <w:szCs w:val="32"/>
          <w:lang w:val="en-US" w:eastAsia="zh-CN"/>
        </w:rPr>
        <w:t>服务人</w:t>
      </w:r>
      <w:r>
        <w:rPr>
          <w:rFonts w:hint="eastAsia" w:ascii="仿宋_GB2312" w:hAnsi="黑体" w:eastAsia="仿宋_GB2312" w:cs="仿宋"/>
          <w:bCs/>
          <w:sz w:val="32"/>
          <w:szCs w:val="32"/>
          <w:lang w:eastAsia="zh-CN"/>
        </w:rPr>
        <w:t>等相关单位，共同完成工程验收，鼓励第三方专业机构参与验收。</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color w:val="FF0000"/>
          <w:sz w:val="32"/>
          <w:szCs w:val="32"/>
          <w:highlight w:val="yellow"/>
          <w:lang w:val="en-US" w:eastAsia="zh-CN"/>
        </w:rPr>
      </w:pPr>
      <w:r>
        <w:rPr>
          <w:rFonts w:hint="eastAsia" w:ascii="仿宋_GB2312" w:hAnsi="黑体" w:eastAsia="仿宋_GB2312" w:cs="仿宋"/>
          <w:bCs/>
          <w:sz w:val="32"/>
          <w:szCs w:val="32"/>
          <w:lang w:eastAsia="zh-CN"/>
        </w:rPr>
        <w:t>（</w:t>
      </w:r>
      <w:r>
        <w:rPr>
          <w:rFonts w:hint="eastAsia" w:ascii="仿宋_GB2312" w:hAnsi="黑体" w:eastAsia="仿宋_GB2312" w:cs="仿宋"/>
          <w:bCs/>
          <w:sz w:val="32"/>
          <w:szCs w:val="32"/>
          <w:lang w:val="en-US" w:eastAsia="zh-CN"/>
        </w:rPr>
        <w:t>四</w:t>
      </w:r>
      <w:r>
        <w:rPr>
          <w:rFonts w:hint="eastAsia" w:ascii="仿宋_GB2312" w:hAnsi="黑体" w:eastAsia="仿宋_GB2312" w:cs="仿宋"/>
          <w:bCs/>
          <w:sz w:val="32"/>
          <w:szCs w:val="32"/>
          <w:lang w:eastAsia="zh-CN"/>
        </w:rPr>
        <w:t>）工程验收</w:t>
      </w:r>
      <w:r>
        <w:rPr>
          <w:rFonts w:hint="eastAsia" w:ascii="仿宋_GB2312" w:hAnsi="黑体" w:eastAsia="仿宋_GB2312" w:cs="仿宋"/>
          <w:bCs/>
          <w:sz w:val="32"/>
          <w:szCs w:val="32"/>
          <w:lang w:val="en-US" w:eastAsia="zh-CN"/>
        </w:rPr>
        <w:t>通过</w:t>
      </w:r>
      <w:r>
        <w:rPr>
          <w:rFonts w:hint="eastAsia" w:ascii="仿宋_GB2312" w:hAnsi="黑体" w:eastAsia="仿宋_GB2312" w:cs="仿宋"/>
          <w:bCs/>
          <w:sz w:val="32"/>
          <w:szCs w:val="32"/>
          <w:lang w:eastAsia="zh-CN"/>
        </w:rPr>
        <w:t>后，电力公司完成装表接电。</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w:t>
      </w:r>
      <w:r>
        <w:rPr>
          <w:rFonts w:hint="eastAsia" w:ascii="黑体" w:hAnsi="黑体" w:eastAsia="黑体" w:cs="黑体"/>
          <w:bCs/>
          <w:sz w:val="32"/>
          <w:szCs w:val="32"/>
        </w:rPr>
        <w:t>、</w:t>
      </w:r>
      <w:r>
        <w:rPr>
          <w:rFonts w:hint="eastAsia" w:ascii="黑体" w:hAnsi="黑体" w:eastAsia="黑体" w:cs="黑体"/>
          <w:bCs/>
          <w:sz w:val="32"/>
          <w:szCs w:val="32"/>
          <w:lang w:eastAsia="zh-CN"/>
        </w:rPr>
        <w:t>有关要求</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lang w:eastAsia="zh-CN"/>
        </w:rPr>
      </w:pPr>
      <w:r>
        <w:rPr>
          <w:rFonts w:hint="eastAsia" w:ascii="仿宋_GB2312" w:hAnsi="黑体" w:eastAsia="仿宋_GB2312" w:cs="仿宋"/>
          <w:bCs/>
          <w:sz w:val="32"/>
          <w:szCs w:val="32"/>
          <w:lang w:eastAsia="zh-CN"/>
        </w:rPr>
        <w:t>（一）产品要求</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rPr>
      </w:pPr>
      <w:r>
        <w:rPr>
          <w:rFonts w:hint="eastAsia" w:ascii="仿宋_GB2312" w:hAnsi="黑体" w:eastAsia="仿宋_GB2312" w:cs="仿宋"/>
          <w:bCs/>
          <w:sz w:val="32"/>
          <w:szCs w:val="32"/>
        </w:rPr>
        <w:t>居住区充电桩应符合《GB/T 18487.1-2015 电动汽车传导充电系统 第1部分：通用要求》、《GB/T 27930-2015 电动汽车非车载传导式充电机与电池管理系统之间的通信协议》等相关标准规范，具有与实物一致且完善的产品型式试验报告或认证证书。</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lang w:eastAsia="zh-CN"/>
        </w:rPr>
      </w:pPr>
      <w:r>
        <w:rPr>
          <w:rFonts w:hint="eastAsia" w:ascii="仿宋_GB2312" w:hAnsi="黑体" w:eastAsia="仿宋_GB2312" w:cs="仿宋"/>
          <w:bCs/>
          <w:sz w:val="32"/>
          <w:szCs w:val="32"/>
          <w:lang w:eastAsia="zh-CN"/>
        </w:rPr>
        <w:t>（二）施工要求</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rPr>
      </w:pPr>
      <w:r>
        <w:rPr>
          <w:rFonts w:hint="eastAsia" w:ascii="仿宋_GB2312" w:hAnsi="黑体" w:eastAsia="仿宋_GB2312" w:cs="仿宋"/>
          <w:bCs/>
          <w:sz w:val="32"/>
          <w:szCs w:val="32"/>
          <w:lang w:val="en-US" w:eastAsia="zh-CN"/>
        </w:rPr>
        <w:t>1.</w:t>
      </w:r>
      <w:r>
        <w:rPr>
          <w:rFonts w:hint="eastAsia" w:ascii="仿宋_GB2312" w:hAnsi="黑体" w:eastAsia="仿宋_GB2312" w:cs="仿宋"/>
          <w:bCs/>
          <w:sz w:val="32"/>
          <w:szCs w:val="32"/>
        </w:rPr>
        <w:t>居住区充电桩施工建设应由具备相应机电安装资质或电力总承包资质的单位实施，安装施工使用的综合计量箱、配电箱、小型断路器、电缆等物料以及电缆路径、连接方式等须符合配电网相关标准规范。</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ascii="仿宋_GB2312" w:hAnsi="黑体" w:eastAsia="仿宋_GB2312" w:cs="仿宋"/>
          <w:bCs/>
          <w:sz w:val="32"/>
          <w:szCs w:val="32"/>
          <w:lang w:val="en-US" w:eastAsia="zh-CN"/>
        </w:rPr>
      </w:pPr>
      <w:r>
        <w:rPr>
          <w:rFonts w:hint="eastAsia" w:ascii="仿宋_GB2312" w:hAnsi="黑体" w:eastAsia="仿宋_GB2312" w:cs="仿宋"/>
          <w:bCs/>
          <w:sz w:val="32"/>
          <w:szCs w:val="32"/>
          <w:lang w:val="en-US" w:eastAsia="zh-CN"/>
        </w:rPr>
        <w:t>2.居住区充电桩建设应不破坏人民防空地下室战时防护功能。</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rPr>
      </w:pPr>
      <w:r>
        <w:rPr>
          <w:rFonts w:hint="eastAsia" w:ascii="仿宋_GB2312" w:hAnsi="黑体" w:eastAsia="仿宋_GB2312" w:cs="仿宋"/>
          <w:bCs/>
          <w:sz w:val="32"/>
          <w:szCs w:val="32"/>
          <w:lang w:val="en-US" w:eastAsia="zh-CN"/>
        </w:rPr>
        <w:t>3.</w:t>
      </w:r>
      <w:r>
        <w:rPr>
          <w:rFonts w:hint="eastAsia" w:ascii="仿宋_GB2312" w:hAnsi="黑体" w:eastAsia="仿宋_GB2312" w:cs="仿宋"/>
          <w:bCs/>
          <w:sz w:val="32"/>
          <w:szCs w:val="32"/>
          <w:lang w:eastAsia="zh-CN"/>
        </w:rPr>
        <w:t>申请方如</w:t>
      </w:r>
      <w:r>
        <w:rPr>
          <w:rFonts w:hint="eastAsia" w:ascii="仿宋_GB2312" w:hAnsi="黑体" w:eastAsia="仿宋_GB2312" w:cs="仿宋"/>
          <w:bCs/>
          <w:sz w:val="32"/>
          <w:szCs w:val="32"/>
        </w:rPr>
        <w:t>在施工过程中对小区</w:t>
      </w:r>
      <w:r>
        <w:rPr>
          <w:rFonts w:ascii="仿宋_GB2312" w:hAnsi="黑体" w:eastAsia="仿宋_GB2312" w:cs="仿宋"/>
          <w:bCs/>
          <w:sz w:val="32"/>
          <w:szCs w:val="32"/>
        </w:rPr>
        <w:t>共用部位</w:t>
      </w:r>
      <w:r>
        <w:rPr>
          <w:rFonts w:hint="eastAsia" w:ascii="仿宋_GB2312" w:hAnsi="黑体" w:eastAsia="仿宋_GB2312" w:cs="仿宋"/>
          <w:bCs/>
          <w:sz w:val="32"/>
          <w:szCs w:val="32"/>
        </w:rPr>
        <w:t>、</w:t>
      </w:r>
      <w:r>
        <w:rPr>
          <w:rFonts w:ascii="仿宋_GB2312" w:hAnsi="黑体" w:eastAsia="仿宋_GB2312" w:cs="仿宋"/>
          <w:bCs/>
          <w:sz w:val="32"/>
          <w:szCs w:val="32"/>
        </w:rPr>
        <w:t>共用</w:t>
      </w:r>
      <w:r>
        <w:rPr>
          <w:rFonts w:hint="eastAsia" w:ascii="仿宋_GB2312" w:hAnsi="黑体" w:eastAsia="仿宋_GB2312" w:cs="仿宋"/>
          <w:bCs/>
          <w:sz w:val="32"/>
          <w:szCs w:val="32"/>
        </w:rPr>
        <w:t>设施造成损坏的，应负责相关设施的修复。</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lang w:eastAsia="zh-CN"/>
        </w:rPr>
      </w:pPr>
      <w:r>
        <w:rPr>
          <w:rFonts w:hint="eastAsia" w:ascii="仿宋_GB2312" w:hAnsi="黑体" w:eastAsia="仿宋_GB2312" w:cs="仿宋"/>
          <w:bCs/>
          <w:sz w:val="32"/>
          <w:szCs w:val="32"/>
          <w:lang w:eastAsia="zh-CN"/>
        </w:rPr>
        <w:t>（三）验收要求</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lang w:eastAsia="zh-CN"/>
        </w:rPr>
      </w:pPr>
      <w:r>
        <w:rPr>
          <w:rFonts w:hint="eastAsia" w:ascii="仿宋_GB2312" w:hAnsi="黑体" w:eastAsia="仿宋_GB2312" w:cs="仿宋"/>
          <w:bCs/>
          <w:sz w:val="32"/>
          <w:szCs w:val="32"/>
          <w:lang w:eastAsia="zh-CN"/>
        </w:rPr>
        <w:t>居住区充电桩应按照</w:t>
      </w:r>
      <w:r>
        <w:rPr>
          <w:rFonts w:hint="eastAsia" w:ascii="仿宋_GB2312" w:hAnsi="黑体" w:eastAsia="仿宋_GB2312" w:cs="仿宋"/>
          <w:bCs/>
          <w:sz w:val="32"/>
          <w:szCs w:val="32"/>
        </w:rPr>
        <w:t>《NB/T 33004-2020 电动汽车充换电设施工程施工和竣工验收规范》</w:t>
      </w:r>
      <w:r>
        <w:rPr>
          <w:rFonts w:hint="eastAsia" w:ascii="仿宋_GB2312" w:hAnsi="黑体" w:eastAsia="仿宋_GB2312" w:cs="仿宋"/>
          <w:bCs/>
          <w:sz w:val="32"/>
          <w:szCs w:val="32"/>
          <w:lang w:eastAsia="zh-CN"/>
        </w:rPr>
        <w:t>要求，完成工程竣工验收。</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lang w:eastAsia="zh-CN"/>
        </w:rPr>
      </w:pPr>
      <w:bookmarkStart w:id="0" w:name="OLE_LINK6"/>
    </w:p>
    <w:bookmarkEnd w:id="0"/>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rPr>
        <w:sectPr>
          <w:pgSz w:w="11906" w:h="16838"/>
          <w:pgMar w:top="1440" w:right="1800" w:bottom="1440" w:left="1800" w:header="720" w:footer="720" w:gutter="0"/>
          <w:cols w:space="720" w:num="1"/>
          <w:docGrid w:type="lines" w:linePitch="312" w:charSpace="0"/>
        </w:sect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r>
        <w:rPr>
          <w:rFonts w:hint="eastAsia" w:ascii="仿宋_GB2312" w:hAnsi="黑体" w:eastAsia="仿宋_GB2312" w:cs="仿宋"/>
          <w:b/>
          <w:bCs w:val="0"/>
          <w:sz w:val="32"/>
          <w:szCs w:val="32"/>
          <w:lang w:eastAsia="zh-CN"/>
        </w:rPr>
        <w:t>附</w:t>
      </w:r>
      <w:r>
        <w:rPr>
          <w:rFonts w:hint="eastAsia" w:ascii="仿宋_GB2312" w:hAnsi="黑体" w:eastAsia="仿宋_GB2312" w:cs="仿宋"/>
          <w:b/>
          <w:bCs w:val="0"/>
          <w:sz w:val="32"/>
          <w:szCs w:val="32"/>
          <w:lang w:val="en-US" w:eastAsia="zh-CN"/>
        </w:rPr>
        <w:t>件1-1</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r>
        <w:pict>
          <v:shape id="_x0000_s1026" o:spid="_x0000_s1026" o:spt="75" type="#_x0000_t75" style="position:absolute;left:0pt;margin-left:4.5pt;margin-top:22.95pt;height:457.45pt;width:414.95pt;z-index:251658240;mso-width-relative:page;mso-height-relative:page;" o:ole="t" filled="f" o:preferrelative="t" stroked="f" coordsize="21600,21600">
            <v:path/>
            <v:fill on="f" focussize="0,0"/>
            <v:stroke on="f"/>
            <v:imagedata r:id="rId6" o:title=""/>
            <o:lock v:ext="edit" aspectratio="f"/>
          </v:shape>
          <o:OLEObject Type="Embed" ProgID="Visio.Drawing.11" ShapeID="_x0000_s1026" DrawAspect="Content" ObjectID="_1468075725" r:id="rId5">
            <o:LockedField>false</o:LockedField>
          </o:OLEObject>
        </w:pict>
      </w: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黑体" w:eastAsia="仿宋_GB2312" w:cs="仿宋"/>
          <w:b/>
          <w:bCs w:val="0"/>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仿宋_GB2312" w:hAnsi="黑体" w:eastAsia="仿宋_GB2312" w:cs="仿宋"/>
          <w:bCs/>
          <w:sz w:val="32"/>
          <w:szCs w:val="32"/>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仿宋_GB2312" w:hAnsi="黑体" w:eastAsia="仿宋_GB2312" w:cs="仿宋"/>
          <w:b/>
          <w:bCs w:val="0"/>
          <w:sz w:val="28"/>
          <w:szCs w:val="28"/>
          <w:lang w:val="en-US" w:eastAsia="zh-CN"/>
        </w:rPr>
        <w:sectPr>
          <w:pgSz w:w="11906" w:h="16838"/>
          <w:pgMar w:top="1440" w:right="1800" w:bottom="1440" w:left="1800" w:header="720" w:footer="720" w:gutter="0"/>
          <w:cols w:space="720" w:num="1"/>
          <w:docGrid w:type="lines" w:linePitch="312" w:charSpace="0"/>
        </w:sectPr>
      </w:pPr>
      <w:r>
        <w:rPr>
          <w:rFonts w:hint="eastAsia" w:ascii="仿宋_GB2312" w:hAnsi="黑体" w:eastAsia="仿宋_GB2312" w:cs="仿宋"/>
          <w:b/>
          <w:bCs w:val="0"/>
          <w:sz w:val="28"/>
          <w:szCs w:val="28"/>
          <w:lang w:eastAsia="zh-CN"/>
        </w:rPr>
        <w:t>图</w:t>
      </w:r>
      <w:r>
        <w:rPr>
          <w:rFonts w:hint="eastAsia" w:ascii="仿宋_GB2312" w:hAnsi="黑体" w:eastAsia="仿宋_GB2312" w:cs="仿宋"/>
          <w:b/>
          <w:bCs w:val="0"/>
          <w:sz w:val="28"/>
          <w:szCs w:val="28"/>
          <w:lang w:val="en-US" w:eastAsia="zh-CN"/>
        </w:rPr>
        <w:t>1  居住区自用桩建设安装流程图</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r>
        <w:pict>
          <v:shape id="_x0000_s1027" o:spid="_x0000_s1027" o:spt="75" type="#_x0000_t75" style="position:absolute;left:0pt;margin-left:5.25pt;margin-top:16.7pt;height:424.35pt;width:415.25pt;z-index:251659264;mso-width-relative:page;mso-height-relative:page;" o:ole="t" filled="f" o:preferrelative="t" stroked="f" coordsize="21600,21600">
            <v:path/>
            <v:fill on="f" focussize="0,0"/>
            <v:stroke on="f"/>
            <v:imagedata r:id="rId8" o:title=""/>
            <o:lock v:ext="edit" aspectratio="f"/>
          </v:shape>
          <o:OLEObject Type="Embed" ProgID="Visio.Drawing.11" ShapeID="_x0000_s1027" DrawAspect="Content" ObjectID="_1468075726" r:id="rId7">
            <o:LockedField>false</o:LockedField>
          </o:OLEObject>
        </w:pict>
      </w: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仿宋_GB2312" w:hAnsi="黑体" w:eastAsia="仿宋_GB2312" w:cs="仿宋"/>
          <w:b/>
          <w:bCs w:val="0"/>
          <w:sz w:val="28"/>
          <w:szCs w:val="28"/>
          <w:lang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default" w:ascii="仿宋_GB2312" w:hAnsi="黑体" w:eastAsia="仿宋_GB2312" w:cs="仿宋"/>
          <w:b/>
          <w:bCs w:val="0"/>
          <w:sz w:val="28"/>
          <w:szCs w:val="28"/>
          <w:lang w:val="en-US" w:eastAsia="zh-CN"/>
        </w:rPr>
      </w:pPr>
      <w:r>
        <w:rPr>
          <w:rFonts w:hint="eastAsia" w:ascii="仿宋_GB2312" w:hAnsi="黑体" w:eastAsia="仿宋_GB2312" w:cs="仿宋"/>
          <w:b/>
          <w:bCs w:val="0"/>
          <w:sz w:val="28"/>
          <w:szCs w:val="28"/>
          <w:lang w:eastAsia="zh-CN"/>
        </w:rPr>
        <w:t>图</w:t>
      </w:r>
      <w:r>
        <w:rPr>
          <w:rFonts w:hint="eastAsia" w:ascii="仿宋_GB2312" w:hAnsi="黑体" w:eastAsia="仿宋_GB2312" w:cs="仿宋"/>
          <w:b/>
          <w:bCs w:val="0"/>
          <w:sz w:val="28"/>
          <w:szCs w:val="28"/>
          <w:lang w:val="en-US" w:eastAsia="zh-CN"/>
        </w:rPr>
        <w:t>2  居住区公用桩建设安装流程图</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default" w:ascii="仿宋_GB2312" w:hAnsi="黑体" w:eastAsia="仿宋_GB2312" w:cs="仿宋"/>
          <w:b/>
          <w:bCs w:val="0"/>
          <w:sz w:val="28"/>
          <w:szCs w:val="28"/>
          <w:lang w:val="en-US" w:eastAsia="zh-CN"/>
        </w:rPr>
        <w:sectPr>
          <w:pgSz w:w="11906" w:h="16838"/>
          <w:pgMar w:top="1440" w:right="1800" w:bottom="1440" w:left="1800" w:header="720" w:footer="720" w:gutter="0"/>
          <w:cols w:space="720" w:num="1"/>
          <w:docGrid w:type="lines" w:linePitch="312" w:charSpace="0"/>
        </w:sectPr>
      </w:pPr>
    </w:p>
    <w:p>
      <w:pPr>
        <w:autoSpaceDE/>
        <w:autoSpaceDN/>
        <w:adjustRightInd/>
        <w:jc w:val="both"/>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lang w:val="en-US" w:eastAsia="zh-CN"/>
        </w:rPr>
      </w:pPr>
      <w:r>
        <w:rPr>
          <w:rFonts w:hint="eastAsia" w:ascii="黑体" w:hAnsi="黑体" w:eastAsia="黑体" w:cs="黑体"/>
          <w:bCs/>
          <w:sz w:val="32"/>
          <w:szCs w:val="32"/>
          <w:lang w:val="en-US" w:eastAsia="zh-CN"/>
        </w:rPr>
        <w:t>居住区</w:t>
      </w:r>
      <w:r>
        <w:rPr>
          <w:rFonts w:hint="eastAsia" w:ascii="黑体" w:hAnsi="黑体" w:eastAsia="黑体" w:cs="黑体"/>
          <w:bCs/>
          <w:color w:val="000000" w:themeColor="text1"/>
          <w:sz w:val="32"/>
          <w:szCs w:val="32"/>
          <w:lang w:val="en-US" w:eastAsia="zh-CN"/>
          <w14:textFill>
            <w14:solidFill>
              <w14:schemeClr w14:val="tx1"/>
            </w14:solidFill>
          </w14:textFill>
        </w:rPr>
        <w:t>自用充电设施建设</w:t>
      </w:r>
      <w:r>
        <w:rPr>
          <w:rFonts w:hint="eastAsia" w:ascii="黑体" w:hAnsi="黑体" w:eastAsia="黑体" w:cs="黑体"/>
          <w:bCs/>
          <w:sz w:val="32"/>
          <w:szCs w:val="32"/>
          <w:lang w:val="en-US" w:eastAsia="zh-CN"/>
        </w:rPr>
        <w:t>充电条件确认书</w:t>
      </w:r>
    </w:p>
    <w:tbl>
      <w:tblPr>
        <w:tblStyle w:val="14"/>
        <w:tblW w:w="8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910"/>
        <w:gridCol w:w="1199"/>
        <w:gridCol w:w="2258"/>
        <w:gridCol w:w="1915"/>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492" w:hRule="atLeast"/>
          <w:jc w:val="center"/>
        </w:trPr>
        <w:tc>
          <w:tcPr>
            <w:tcW w:w="91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Cs w:val="21"/>
                <w:lang w:val="en-US" w:eastAsia="zh-CN"/>
              </w:rPr>
            </w:pPr>
            <w:r>
              <w:rPr>
                <w:rFonts w:hint="eastAsia" w:ascii="宋体"/>
                <w:szCs w:val="21"/>
                <w:lang w:val="en-US" w:eastAsia="zh-CN"/>
              </w:rPr>
              <w:t>申请方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eastAsia="宋体"/>
                <w:szCs w:val="21"/>
                <w:lang w:val="en-US" w:eastAsia="zh-CN"/>
              </w:rPr>
            </w:pPr>
            <w:r>
              <w:rPr>
                <w:rFonts w:hint="eastAsia" w:ascii="宋体"/>
                <w:szCs w:val="21"/>
                <w:lang w:val="en-US" w:eastAsia="zh-CN"/>
              </w:rPr>
              <w:t>填写</w:t>
            </w: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用户姓名</w:t>
            </w:r>
          </w:p>
        </w:tc>
        <w:tc>
          <w:tcPr>
            <w:tcW w:w="225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91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用户联系电话</w:t>
            </w:r>
          </w:p>
        </w:tc>
        <w:tc>
          <w:tcPr>
            <w:tcW w:w="20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26" w:hRule="atLeast"/>
          <w:jc w:val="center"/>
        </w:trPr>
        <w:tc>
          <w:tcPr>
            <w:tcW w:w="910" w:type="dxa"/>
            <w:vMerge w:val="continue"/>
            <w:vAlign w:val="top"/>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售车企业</w:t>
            </w:r>
          </w:p>
        </w:tc>
        <w:tc>
          <w:tcPr>
            <w:tcW w:w="225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91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车辆型号</w:t>
            </w:r>
          </w:p>
        </w:tc>
        <w:tc>
          <w:tcPr>
            <w:tcW w:w="20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48" w:hRule="atLeast"/>
          <w:jc w:val="center"/>
        </w:trPr>
        <w:tc>
          <w:tcPr>
            <w:tcW w:w="910" w:type="dxa"/>
            <w:vMerge w:val="continue"/>
            <w:vAlign w:val="top"/>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办理人姓名</w:t>
            </w:r>
          </w:p>
        </w:tc>
        <w:tc>
          <w:tcPr>
            <w:tcW w:w="225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91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办理人联系电话</w:t>
            </w:r>
          </w:p>
        </w:tc>
        <w:tc>
          <w:tcPr>
            <w:tcW w:w="20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99" w:hRule="atLeast"/>
          <w:jc w:val="center"/>
        </w:trPr>
        <w:tc>
          <w:tcPr>
            <w:tcW w:w="910"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Cs w:val="21"/>
              </w:rPr>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拟安充电设施的地点</w:t>
            </w:r>
          </w:p>
        </w:tc>
        <w:tc>
          <w:tcPr>
            <w:tcW w:w="6216" w:type="dxa"/>
            <w:gridSpan w:val="3"/>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764" w:hRule="atLeast"/>
          <w:jc w:val="center"/>
        </w:trPr>
        <w:tc>
          <w:tcPr>
            <w:tcW w:w="910" w:type="dxa"/>
            <w:vMerge w:val="continue"/>
            <w:vAlign w:val="top"/>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szCs w:val="21"/>
                <w:lang w:val="en-US"/>
              </w:rPr>
            </w:pPr>
            <w:r>
              <w:rPr>
                <w:rFonts w:hint="eastAsia" w:ascii="宋体" w:hAnsi="宋体"/>
                <w:szCs w:val="21"/>
              </w:rPr>
              <w:t>拟安充电</w:t>
            </w:r>
            <w:r>
              <w:rPr>
                <w:rFonts w:hint="eastAsia" w:ascii="宋体" w:hAnsi="宋体"/>
                <w:szCs w:val="21"/>
                <w:lang w:val="en-US" w:eastAsia="zh-CN"/>
              </w:rPr>
              <w:t>桩数量</w:t>
            </w:r>
          </w:p>
        </w:tc>
        <w:tc>
          <w:tcPr>
            <w:tcW w:w="225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91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拟安交流充电</w:t>
            </w:r>
            <w:r>
              <w:rPr>
                <w:rFonts w:hint="eastAsia" w:ascii="宋体" w:hAnsi="宋体"/>
                <w:szCs w:val="21"/>
                <w:lang w:val="en-US" w:eastAsia="zh-CN"/>
              </w:rPr>
              <w:t>桩</w:t>
            </w:r>
            <w:r>
              <w:rPr>
                <w:rFonts w:hint="eastAsia" w:ascii="宋体" w:hAnsi="宋体"/>
                <w:szCs w:val="21"/>
              </w:rPr>
              <w:t>容量（千瓦）</w:t>
            </w:r>
          </w:p>
        </w:tc>
        <w:tc>
          <w:tcPr>
            <w:tcW w:w="20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809" w:hRule="atLeast"/>
          <w:jc w:val="center"/>
        </w:trPr>
        <w:tc>
          <w:tcPr>
            <w:tcW w:w="910" w:type="dxa"/>
            <w:vAlign w:val="center"/>
          </w:tcPr>
          <w:p>
            <w:pPr>
              <w:jc w:val="center"/>
            </w:pPr>
            <w:r>
              <w:rPr>
                <w:rFonts w:hint="eastAsia"/>
              </w:rPr>
              <w:t>售车企业</w:t>
            </w:r>
          </w:p>
          <w:p>
            <w:pPr>
              <w:pStyle w:val="20"/>
              <w:jc w:val="center"/>
              <w:rPr>
                <w:rFonts w:hint="eastAsia" w:ascii="宋体" w:eastAsia="宋体"/>
                <w:szCs w:val="21"/>
                <w:lang w:eastAsia="zh-CN"/>
              </w:rPr>
            </w:pPr>
            <w:r>
              <w:rPr>
                <w:rFonts w:hint="eastAsia" w:ascii="宋体" w:hAnsi="宋体"/>
                <w:szCs w:val="21"/>
                <w:lang w:val="en-US" w:eastAsia="zh-CN"/>
              </w:rPr>
              <w:t>确认材料</w:t>
            </w:r>
          </w:p>
        </w:tc>
        <w:tc>
          <w:tcPr>
            <w:tcW w:w="7415" w:type="dxa"/>
            <w:gridSpan w:val="4"/>
            <w:vAlign w:val="center"/>
          </w:tcPr>
          <w:p>
            <w:pPr>
              <w:pStyle w:val="20"/>
              <w:ind w:firstLine="420"/>
              <w:jc w:val="left"/>
              <w:rPr>
                <w:rFonts w:hint="default" w:ascii="宋体" w:hAnsi="宋体" w:eastAsia="宋体"/>
                <w:szCs w:val="21"/>
                <w:lang w:val="en-US" w:eastAsia="zh-CN"/>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ascii="宋体"/>
                <w:szCs w:val="21"/>
              </w:rPr>
            </w:pPr>
            <w:r>
              <w:rPr>
                <w:rFonts w:hint="eastAsia" w:ascii="宋体" w:hAnsi="宋体"/>
                <w:szCs w:val="21"/>
              </w:rPr>
              <w:t>□购车意向协议或购车发票</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ascii="宋体"/>
                <w:szCs w:val="21"/>
              </w:rPr>
            </w:pPr>
            <w:r>
              <w:rPr>
                <w:rFonts w:hint="eastAsia" w:ascii="宋体" w:hAnsi="宋体"/>
                <w:szCs w:val="21"/>
              </w:rPr>
              <w:t>□申请人身份</w:t>
            </w:r>
            <w:r>
              <w:rPr>
                <w:rFonts w:hint="eastAsia" w:ascii="宋体" w:hAnsi="宋体"/>
                <w:szCs w:val="21"/>
                <w:lang w:eastAsia="zh-CN"/>
              </w:rPr>
              <w:t>材料</w:t>
            </w:r>
            <w:r>
              <w:rPr>
                <w:rFonts w:ascii="宋体" w:hAnsi="宋体"/>
                <w:szCs w:val="21"/>
              </w:rPr>
              <w:t xml:space="preserve">    </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ascii="宋体"/>
                <w:szCs w:val="21"/>
              </w:rPr>
            </w:pPr>
            <w:r>
              <w:rPr>
                <w:rFonts w:hint="eastAsia" w:ascii="宋体" w:hAnsi="宋体"/>
                <w:szCs w:val="21"/>
              </w:rPr>
              <w:t>□固定车位产权或使用权</w:t>
            </w:r>
            <w:r>
              <w:rPr>
                <w:rFonts w:hint="eastAsia" w:ascii="宋体" w:hAnsi="宋体"/>
                <w:szCs w:val="21"/>
                <w:lang w:eastAsia="zh-CN"/>
              </w:rPr>
              <w:t>材料</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□停车位</w:t>
            </w:r>
            <w:r>
              <w:rPr>
                <w:rFonts w:ascii="宋体" w:hAnsi="宋体"/>
                <w:szCs w:val="21"/>
              </w:rPr>
              <w:t>(</w:t>
            </w:r>
            <w:r>
              <w:rPr>
                <w:rFonts w:hint="eastAsia" w:ascii="宋体" w:hAnsi="宋体"/>
                <w:szCs w:val="21"/>
              </w:rPr>
              <w:t>库</w:t>
            </w:r>
            <w:r>
              <w:rPr>
                <w:rFonts w:ascii="宋体" w:hAnsi="宋体"/>
                <w:szCs w:val="21"/>
              </w:rPr>
              <w:t>)</w:t>
            </w:r>
            <w:r>
              <w:rPr>
                <w:rFonts w:hint="eastAsia" w:ascii="宋体" w:hAnsi="宋体"/>
                <w:szCs w:val="21"/>
              </w:rPr>
              <w:t>平面图或现场环境照片</w:t>
            </w:r>
          </w:p>
          <w:p>
            <w:pPr>
              <w:pStyle w:val="20"/>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90" w:hRule="atLeast"/>
          <w:jc w:val="center"/>
        </w:trPr>
        <w:tc>
          <w:tcPr>
            <w:tcW w:w="910" w:type="dxa"/>
            <w:vMerge w:val="restart"/>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szCs w:val="21"/>
                <w:lang w:val="en-US"/>
              </w:rPr>
            </w:pPr>
            <w:r>
              <w:rPr>
                <w:rFonts w:hint="eastAsia" w:ascii="宋体" w:hAnsi="宋体"/>
                <w:szCs w:val="21"/>
                <w:lang w:val="en-US" w:eastAsia="zh-CN"/>
              </w:rPr>
              <w:t>电力公司</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eastAsia="宋体"/>
                <w:szCs w:val="21"/>
                <w:lang w:eastAsia="zh-CN"/>
              </w:rPr>
            </w:pPr>
            <w:r>
              <w:rPr>
                <w:rFonts w:hint="eastAsia" w:ascii="宋体" w:hAnsi="宋体"/>
                <w:szCs w:val="21"/>
              </w:rPr>
              <w:t>确认电源条件</w:t>
            </w: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szCs w:val="21"/>
              </w:rPr>
            </w:pPr>
            <w:r>
              <w:rPr>
                <w:rFonts w:hint="eastAsia" w:ascii="宋体" w:hAnsi="宋体"/>
                <w:szCs w:val="21"/>
                <w:u w:val="none"/>
              </w:rPr>
              <w:t>□具备</w:t>
            </w:r>
            <w:r>
              <w:rPr>
                <w:rFonts w:hint="eastAsia" w:ascii="宋体" w:hAnsi="宋体"/>
                <w:szCs w:val="21"/>
                <w:highlight w:val="none"/>
                <w:lang w:val="en-US" w:eastAsia="zh-CN"/>
              </w:rPr>
              <w:t>电源</w:t>
            </w:r>
            <w:r>
              <w:rPr>
                <w:rFonts w:hint="eastAsia" w:ascii="宋体" w:hAnsi="宋体"/>
                <w:szCs w:val="21"/>
                <w:highlight w:val="none"/>
              </w:rPr>
              <w:t>条件</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6216" w:type="dxa"/>
            <w:gridSpan w:val="3"/>
            <w:vAlign w:val="center"/>
          </w:tcPr>
          <w:p>
            <w:pPr>
              <w:pStyle w:val="20"/>
              <w:ind w:firstLine="405"/>
              <w:jc w:val="left"/>
              <w:rPr>
                <w:rFonts w:hint="eastAsia" w:ascii="宋体" w:hAnsi="宋体"/>
                <w:szCs w:val="21"/>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210" w:firstLineChars="100"/>
              <w:jc w:val="both"/>
              <w:textAlignment w:val="auto"/>
              <w:rPr>
                <w:rFonts w:hint="eastAsia" w:ascii="宋体" w:hAnsi="宋体" w:eastAsia="宋体"/>
                <w:szCs w:val="21"/>
                <w:lang w:eastAsia="zh-CN"/>
              </w:rPr>
            </w:pPr>
            <w:r>
              <w:rPr>
                <w:rFonts w:hint="eastAsia" w:ascii="宋体" w:hAnsi="宋体"/>
                <w:szCs w:val="21"/>
                <w:u w:val="none"/>
              </w:rPr>
              <w:t>□</w:t>
            </w:r>
            <w:r>
              <w:rPr>
                <w:rFonts w:hint="eastAsia" w:ascii="宋体" w:hAnsi="宋体"/>
                <w:szCs w:val="21"/>
              </w:rPr>
              <w:t>第一接电方案：电力公司产权电源</w:t>
            </w:r>
            <w:r>
              <w:rPr>
                <w:rFonts w:hint="eastAsia" w:ascii="宋体" w:hAnsi="宋体"/>
                <w:szCs w:val="21"/>
                <w:lang w:eastAsia="zh-CN"/>
              </w:rPr>
              <w:t>。</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themeColor="text1"/>
                <w:szCs w:val="21"/>
                <w14:textFill>
                  <w14:solidFill>
                    <w14:schemeClr w14:val="tx1"/>
                  </w14:solidFill>
                </w14:textFill>
              </w:rPr>
            </w:pPr>
            <w:r>
              <w:rPr>
                <w:rFonts w:ascii="宋体" w:hAnsi="宋体"/>
                <w:szCs w:val="21"/>
                <w:u w:val="single"/>
              </w:rPr>
              <w:t xml:space="preserve">       </w:t>
            </w:r>
            <w:r>
              <w:rPr>
                <w:rFonts w:hint="eastAsia" w:ascii="宋体" w:hAnsi="宋体"/>
                <w:szCs w:val="21"/>
                <w:u w:val="none"/>
              </w:rPr>
              <w:t>变电站</w:t>
            </w:r>
            <w:r>
              <w:rPr>
                <w:rFonts w:ascii="宋体" w:hAnsi="宋体"/>
                <w:szCs w:val="21"/>
                <w:u w:val="single"/>
              </w:rPr>
              <w:t xml:space="preserve">      </w:t>
            </w:r>
            <w:r>
              <w:rPr>
                <w:rFonts w:hint="eastAsia" w:ascii="宋体" w:hAnsi="宋体"/>
                <w:szCs w:val="21"/>
                <w:u w:val="none"/>
              </w:rPr>
              <w:t>路</w:t>
            </w:r>
            <w:r>
              <w:rPr>
                <w:rFonts w:ascii="宋体" w:hAnsi="宋体"/>
                <w:szCs w:val="21"/>
                <w:u w:val="single"/>
              </w:rPr>
              <w:t xml:space="preserve">      </w:t>
            </w:r>
            <w:r>
              <w:rPr>
                <w:rFonts w:hint="eastAsia" w:ascii="宋体" w:hAnsi="宋体"/>
                <w:szCs w:val="21"/>
                <w:u w:val="none"/>
              </w:rPr>
              <w:t>变压器（配电室）</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themeColor="text1"/>
                <w:szCs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r>
              <w:rPr>
                <w:rFonts w:hint="eastAsia" w:ascii="宋体" w:cs="宋体"/>
                <w:kern w:val="0"/>
                <w:szCs w:val="21"/>
              </w:rPr>
              <w:t>供电方案：</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themeColor="text1"/>
                <w:szCs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210" w:firstLineChars="100"/>
              <w:jc w:val="both"/>
              <w:textAlignment w:val="auto"/>
              <w:rPr>
                <w:rFonts w:hint="eastAsia" w:ascii="宋体" w:cs="宋体"/>
                <w:kern w:val="0"/>
                <w:szCs w:val="21"/>
              </w:rPr>
            </w:pPr>
            <w:r>
              <w:rPr>
                <w:rFonts w:hint="eastAsia" w:ascii="宋体" w:hAnsi="宋体"/>
                <w:szCs w:val="21"/>
                <w:u w:val="none"/>
              </w:rPr>
              <w:t>□</w:t>
            </w:r>
            <w:r>
              <w:rPr>
                <w:rFonts w:hint="eastAsia" w:ascii="宋体" w:cs="宋体"/>
                <w:kern w:val="0"/>
                <w:szCs w:val="21"/>
              </w:rPr>
              <w:t>第二接电方案：非电力公司产权电源。</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r>
              <w:rPr>
                <w:rFonts w:hint="eastAsia" w:ascii="宋体" w:cs="宋体"/>
                <w:kern w:val="0"/>
                <w:szCs w:val="21"/>
              </w:rPr>
              <w:t>客户名称：</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color w:val="FFFFFF" w:themeColor="background1"/>
                <w:szCs w:val="21"/>
                <w:u w:val="single"/>
                <w14:textFill>
                  <w14:solidFill>
                    <w14:schemeClr w14:val="bg1"/>
                  </w14:solidFill>
                </w14:textFill>
              </w:rPr>
              <w:t>）</w:t>
            </w:r>
            <w:r>
              <w:rPr>
                <w:rFonts w:hint="eastAsia" w:ascii="宋体" w:cs="宋体"/>
                <w:kern w:val="0"/>
                <w:szCs w:val="21"/>
                <w:u w:val="none"/>
                <w:lang w:val="en-US" w:eastAsia="zh-CN"/>
              </w:rPr>
              <w:t xml:space="preserve">  </w:t>
            </w:r>
            <w:r>
              <w:rPr>
                <w:rFonts w:hint="eastAsia" w:ascii="宋体" w:cs="宋体"/>
                <w:kern w:val="0"/>
                <w:szCs w:val="21"/>
                <w:u w:val="none"/>
              </w:rPr>
              <w:t xml:space="preserve">                    </w:t>
            </w:r>
            <w:r>
              <w:rPr>
                <w:rFonts w:hint="eastAsia" w:ascii="宋体" w:cs="宋体"/>
                <w:kern w:val="0"/>
                <w:szCs w:val="21"/>
              </w:rPr>
              <w:t xml:space="preserve">    </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r>
              <w:rPr>
                <w:rFonts w:hint="eastAsia" w:ascii="宋体" w:cs="宋体"/>
                <w:kern w:val="0"/>
                <w:szCs w:val="21"/>
              </w:rPr>
              <w:t>客户编号：</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color w:val="FFFFFF" w:themeColor="background1"/>
                <w:szCs w:val="21"/>
                <w:u w:val="single"/>
                <w14:textFill>
                  <w14:solidFill>
                    <w14:schemeClr w14:val="bg1"/>
                  </w14:solidFill>
                </w14:textFill>
              </w:rPr>
              <w:t>）</w:t>
            </w:r>
            <w:r>
              <w:rPr>
                <w:rFonts w:hint="eastAsia" w:ascii="宋体" w:cs="宋体"/>
                <w:kern w:val="0"/>
                <w:szCs w:val="21"/>
              </w:rPr>
              <w:t xml:space="preserve">                       </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r>
              <w:rPr>
                <w:rFonts w:hint="eastAsia" w:ascii="宋体" w:cs="宋体"/>
                <w:kern w:val="0"/>
                <w:szCs w:val="21"/>
              </w:rPr>
              <w:t>供电方案：</w:t>
            </w:r>
          </w:p>
          <w:p>
            <w:pPr>
              <w:pStyle w:val="20"/>
              <w:ind w:firstLine="420" w:firstLineChars="200"/>
              <w:jc w:val="both"/>
              <w:rPr>
                <w:rFonts w:hint="eastAsia" w:ascii="宋体" w:cs="宋体"/>
                <w:kern w:val="0"/>
                <w:szCs w:val="21"/>
              </w:rPr>
            </w:pPr>
          </w:p>
          <w:p>
            <w:pPr>
              <w:pStyle w:val="20"/>
              <w:ind w:firstLine="420" w:firstLineChars="200"/>
              <w:jc w:val="both"/>
              <w:rPr>
                <w:rFonts w:hint="eastAsia" w:ascii="宋体" w:cs="宋体"/>
                <w:kern w:val="0"/>
                <w:szCs w:val="21"/>
              </w:rPr>
            </w:pPr>
          </w:p>
          <w:p>
            <w:pPr>
              <w:pStyle w:val="20"/>
              <w:ind w:firstLine="420" w:firstLineChars="200"/>
              <w:jc w:val="both"/>
              <w:rPr>
                <w:rFonts w:hint="eastAsia" w:ascii="宋体" w:cs="宋体"/>
                <w:kern w:val="0"/>
                <w:szCs w:val="21"/>
              </w:rPr>
            </w:pPr>
          </w:p>
          <w:p>
            <w:pPr>
              <w:pStyle w:val="20"/>
              <w:ind w:firstLine="405"/>
              <w:jc w:val="left"/>
              <w:rPr>
                <w:rFonts w:hint="eastAsia" w:ascii="宋体" w:hAnsi="宋体"/>
                <w:szCs w:val="21"/>
              </w:rPr>
            </w:pPr>
          </w:p>
          <w:p>
            <w:pPr>
              <w:pStyle w:val="20"/>
              <w:ind w:firstLine="405"/>
              <w:jc w:val="left"/>
              <w:rPr>
                <w:rFonts w:hint="eastAsia" w:ascii="宋体" w:hAnsi="宋体"/>
                <w:szCs w:val="21"/>
              </w:rPr>
            </w:pPr>
          </w:p>
          <w:p>
            <w:pPr>
              <w:pStyle w:val="20"/>
              <w:ind w:firstLine="405"/>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886" w:hRule="atLeast"/>
          <w:jc w:val="center"/>
        </w:trPr>
        <w:tc>
          <w:tcPr>
            <w:tcW w:w="910" w:type="dxa"/>
            <w:vMerge w:val="continue"/>
            <w:vAlign w:val="center"/>
          </w:tcPr>
          <w:p>
            <w:pPr>
              <w:pStyle w:val="20"/>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u w:val="none"/>
              </w:rPr>
              <w:t>□</w:t>
            </w:r>
            <w:r>
              <w:rPr>
                <w:rFonts w:hint="eastAsia" w:ascii="宋体" w:hAnsi="宋体"/>
                <w:szCs w:val="21"/>
              </w:rPr>
              <w:t>不具备电源条件</w:t>
            </w:r>
          </w:p>
        </w:tc>
        <w:tc>
          <w:tcPr>
            <w:tcW w:w="6216" w:type="dxa"/>
            <w:gridSpan w:val="3"/>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hint="default" w:ascii="宋体" w:eastAsia="宋体"/>
                <w:szCs w:val="21"/>
                <w:lang w:val="en-US" w:eastAsia="zh-CN"/>
              </w:rPr>
            </w:pPr>
            <w:r>
              <w:rPr>
                <w:rFonts w:hint="eastAsia" w:ascii="宋体" w:hAnsi="宋体"/>
                <w:szCs w:val="21"/>
                <w:lang w:val="en-US" w:eastAsia="zh-CN"/>
              </w:rPr>
              <w:t>原因是</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color w:val="FFFFFF" w:themeColor="background1"/>
                <w:szCs w:val="21"/>
                <w:u w:val="single"/>
                <w14:textFill>
                  <w14:solidFill>
                    <w14:schemeClr w14:val="bg1"/>
                  </w14:solidFill>
                </w14:textFill>
              </w:rPr>
              <w:t>）</w:t>
            </w:r>
          </w:p>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ascii="宋体" w:hAnsi="宋体"/>
                <w:szCs w:val="21"/>
              </w:rPr>
            </w:pPr>
            <w:r>
              <w:rPr>
                <w:rFonts w:hint="eastAsia" w:ascii="宋体" w:hAnsi="宋体"/>
                <w:szCs w:val="21"/>
                <w:lang w:val="en-US" w:eastAsia="zh-CN"/>
              </w:rPr>
              <w:t>1.</w:t>
            </w:r>
            <w:r>
              <w:rPr>
                <w:rFonts w:hint="eastAsia" w:ascii="宋体" w:hAnsi="宋体"/>
                <w:szCs w:val="21"/>
              </w:rPr>
              <w:t>高压自管户</w:t>
            </w:r>
          </w:p>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ascii="宋体" w:hAnsi="宋体"/>
                <w:szCs w:val="21"/>
              </w:rPr>
            </w:pPr>
            <w:r>
              <w:rPr>
                <w:rFonts w:hint="eastAsia" w:ascii="宋体" w:hAnsi="宋体"/>
                <w:szCs w:val="21"/>
                <w:lang w:val="en-US" w:eastAsia="zh-CN"/>
              </w:rPr>
              <w:t>2.</w:t>
            </w:r>
            <w:r>
              <w:rPr>
                <w:rFonts w:hint="eastAsia" w:ascii="宋体" w:hAnsi="宋体"/>
                <w:szCs w:val="21"/>
              </w:rPr>
              <w:t>临时代永久小区</w:t>
            </w:r>
          </w:p>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其它：</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（具体描述）</w:t>
            </w:r>
          </w:p>
          <w:p>
            <w:pPr>
              <w:pStyle w:val="2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490" w:hRule="atLeast"/>
          <w:jc w:val="center"/>
        </w:trPr>
        <w:tc>
          <w:tcPr>
            <w:tcW w:w="910" w:type="dxa"/>
            <w:vMerge w:val="restart"/>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eastAsia="宋体"/>
                <w:szCs w:val="21"/>
                <w:lang w:val="en-US" w:eastAsia="zh-CN"/>
              </w:rPr>
            </w:pPr>
            <w:r>
              <w:rPr>
                <w:rFonts w:hint="eastAsia" w:ascii="宋体" w:hAnsi="宋体"/>
                <w:szCs w:val="21"/>
              </w:rPr>
              <w:t>物业</w:t>
            </w:r>
            <w:r>
              <w:rPr>
                <w:rFonts w:hint="eastAsia" w:ascii="宋体" w:hAnsi="宋体"/>
                <w:szCs w:val="21"/>
                <w:lang w:val="en-US" w:eastAsia="zh-CN"/>
              </w:rPr>
              <w:t>服务人（停车管理单位）确认</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eastAsia="宋体"/>
                <w:szCs w:val="21"/>
                <w:lang w:eastAsia="zh-CN"/>
              </w:rPr>
            </w:pPr>
            <w:r>
              <w:rPr>
                <w:rFonts w:hint="eastAsia" w:ascii="宋体" w:hAnsi="宋体"/>
                <w:szCs w:val="21"/>
                <w:lang w:val="en-US" w:eastAsia="zh-CN"/>
              </w:rPr>
              <w:t>施工条件</w:t>
            </w:r>
          </w:p>
        </w:tc>
        <w:tc>
          <w:tcPr>
            <w:tcW w:w="1199" w:type="dxa"/>
            <w:vAlign w:val="center"/>
          </w:tcPr>
          <w:p>
            <w:pPr>
              <w:pStyle w:val="20"/>
              <w:rPr>
                <w:rFonts w:hint="default" w:ascii="宋体"/>
                <w:szCs w:val="21"/>
                <w:lang w:val="en-US"/>
              </w:rPr>
            </w:pPr>
            <w:r>
              <w:rPr>
                <w:rFonts w:hint="eastAsia" w:ascii="宋体" w:hAnsi="宋体"/>
                <w:szCs w:val="21"/>
                <w:u w:val="none"/>
              </w:rPr>
              <w:t>□</w:t>
            </w:r>
            <w:r>
              <w:rPr>
                <w:rFonts w:hint="eastAsia" w:ascii="宋体" w:hAnsi="宋体"/>
                <w:szCs w:val="21"/>
              </w:rPr>
              <w:t>同意</w:t>
            </w:r>
          </w:p>
        </w:tc>
        <w:tc>
          <w:tcPr>
            <w:tcW w:w="6216" w:type="dxa"/>
            <w:gridSpan w:val="3"/>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szCs w:val="21"/>
              </w:rPr>
            </w:pPr>
            <w:r>
              <w:rPr>
                <w:rFonts w:hint="eastAsia" w:ascii="宋体" w:hAnsi="宋体"/>
                <w:szCs w:val="21"/>
              </w:rPr>
              <w:t>我单位同意</w:t>
            </w:r>
            <w:r>
              <w:rPr>
                <w:rFonts w:hint="eastAsia" w:ascii="宋体" w:hAnsi="宋体"/>
                <w:szCs w:val="21"/>
                <w:lang w:val="en-US" w:eastAsia="zh-CN"/>
              </w:rPr>
              <w:t>充电桩</w:t>
            </w:r>
            <w:r>
              <w:rPr>
                <w:rFonts w:hint="eastAsia" w:ascii="宋体" w:hAnsi="宋体"/>
                <w:szCs w:val="21"/>
              </w:rPr>
              <w:t>从本小区（</w:t>
            </w:r>
            <w:r>
              <w:rPr>
                <w:rFonts w:hint="eastAsia" w:ascii="宋体" w:hAnsi="宋体"/>
                <w:szCs w:val="21"/>
                <w:u w:val="single"/>
              </w:rPr>
              <w:t>客户名称：</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rPr>
              <w:t>配电室低压侧电源上接电，</w:t>
            </w:r>
            <w:r>
              <w:rPr>
                <w:rFonts w:hint="eastAsia" w:ascii="宋体" w:hAnsi="宋体"/>
                <w:color w:val="000000" w:themeColor="text1"/>
                <w:szCs w:val="21"/>
                <w14:textFill>
                  <w14:solidFill>
                    <w14:schemeClr w14:val="tx1"/>
                  </w14:solidFill>
                </w14:textFill>
              </w:rPr>
              <w:t>开展建设工程实施</w:t>
            </w:r>
            <w:r>
              <w:rPr>
                <w:rFonts w:hint="eastAsia" w:ascii="宋体" w:hAnsi="宋体"/>
                <w:color w:val="000000" w:themeColor="text1"/>
                <w:szCs w:val="21"/>
                <w:lang w:eastAsia="zh-CN"/>
                <w14:textFill>
                  <w14:solidFill>
                    <w14:schemeClr w14:val="tx1"/>
                  </w14:solidFill>
                </w14:textFill>
              </w:rPr>
              <w:t>。若充电设施用电电源为非电力公司产权电源，我单位将</w:t>
            </w:r>
            <w:r>
              <w:rPr>
                <w:rFonts w:hint="eastAsia" w:ascii="宋体" w:hAnsi="宋体"/>
                <w:color w:val="000000" w:themeColor="text1"/>
                <w:szCs w:val="21"/>
                <w14:textFill>
                  <w14:solidFill>
                    <w14:schemeClr w14:val="tx1"/>
                  </w14:solidFill>
                </w14:textFill>
              </w:rPr>
              <w:t>与充</w:t>
            </w:r>
            <w:r>
              <w:rPr>
                <w:rFonts w:hint="eastAsia" w:ascii="宋体" w:hAnsi="宋体"/>
                <w:szCs w:val="21"/>
              </w:rPr>
              <w:t>电设施产权人、</w:t>
            </w:r>
            <w:r>
              <w:rPr>
                <w:rFonts w:hint="eastAsia" w:ascii="宋体" w:hAnsi="宋体"/>
                <w:szCs w:val="21"/>
                <w:lang w:eastAsia="zh-CN"/>
              </w:rPr>
              <w:t>电力</w:t>
            </w:r>
            <w:r>
              <w:rPr>
                <w:rFonts w:hint="eastAsia" w:ascii="宋体" w:hAnsi="宋体"/>
                <w:szCs w:val="21"/>
              </w:rPr>
              <w:t>公司签订《自用电动汽车充电设施三方电费结算协议》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490" w:hRule="atLeast"/>
          <w:jc w:val="center"/>
        </w:trPr>
        <w:tc>
          <w:tcPr>
            <w:tcW w:w="910"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lang w:val="en-US" w:eastAsia="zh-CN"/>
              </w:rPr>
            </w:pPr>
          </w:p>
        </w:tc>
        <w:tc>
          <w:tcPr>
            <w:tcW w:w="1199" w:type="dxa"/>
            <w:vAlign w:val="center"/>
          </w:tcPr>
          <w:p>
            <w:pPr>
              <w:pStyle w:val="20"/>
              <w:rPr>
                <w:rFonts w:hint="default" w:ascii="宋体"/>
                <w:szCs w:val="21"/>
                <w:lang w:val="en-US"/>
              </w:rPr>
            </w:pPr>
            <w:r>
              <w:rPr>
                <w:rFonts w:hint="eastAsia" w:ascii="宋体" w:hAnsi="宋体"/>
                <w:szCs w:val="21"/>
                <w:u w:val="none"/>
              </w:rPr>
              <w:t>□</w:t>
            </w:r>
            <w:r>
              <w:rPr>
                <w:rFonts w:hint="eastAsia" w:ascii="宋体" w:hAnsi="宋体"/>
                <w:szCs w:val="21"/>
                <w:u w:val="none"/>
                <w:lang w:val="en-US" w:eastAsia="zh-CN"/>
              </w:rPr>
              <w:t>不</w:t>
            </w:r>
            <w:r>
              <w:rPr>
                <w:rFonts w:hint="eastAsia" w:ascii="宋体" w:hAnsi="宋体"/>
                <w:szCs w:val="21"/>
              </w:rPr>
              <w:t>同意</w:t>
            </w:r>
          </w:p>
        </w:tc>
        <w:tc>
          <w:tcPr>
            <w:tcW w:w="6216" w:type="dxa"/>
            <w:gridSpan w:val="3"/>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hint="default" w:ascii="宋体" w:eastAsia="宋体"/>
                <w:szCs w:val="21"/>
                <w:lang w:val="en-US" w:eastAsia="zh-CN"/>
              </w:rPr>
            </w:pPr>
            <w:r>
              <w:rPr>
                <w:rFonts w:hint="eastAsia" w:ascii="宋体" w:hAnsi="宋体"/>
                <w:szCs w:val="21"/>
                <w:lang w:val="en-US" w:eastAsia="zh-CN"/>
              </w:rPr>
              <w:t>原因是</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color w:val="FFFFFF" w:themeColor="background1"/>
                <w:szCs w:val="21"/>
                <w:u w:val="single"/>
                <w14:textFill>
                  <w14:solidFill>
                    <w14:schemeClr w14:val="bg1"/>
                  </w14:solidFill>
                </w14:textFill>
              </w:rPr>
              <w:t>）</w:t>
            </w:r>
          </w:p>
          <w:p>
            <w:pPr>
              <w:pStyle w:val="20"/>
              <w:ind w:firstLine="420" w:firstLineChars="200"/>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3276" w:hRule="atLeast"/>
          <w:jc w:val="center"/>
        </w:trPr>
        <w:tc>
          <w:tcPr>
            <w:tcW w:w="8325" w:type="dxa"/>
            <w:gridSpan w:val="5"/>
            <w:vAlign w:val="center"/>
          </w:tcPr>
          <w:p>
            <w:pPr>
              <w:pStyle w:val="20"/>
              <w:jc w:val="both"/>
              <w:rPr>
                <w:rFonts w:hint="eastAsia" w:ascii="宋体" w:hAnsi="宋体"/>
                <w:szCs w:val="21"/>
              </w:rPr>
            </w:pPr>
          </w:p>
          <w:p>
            <w:pPr>
              <w:pStyle w:val="20"/>
              <w:keepNext w:val="0"/>
              <w:keepLines w:val="0"/>
              <w:pageBreakBefore w:val="0"/>
              <w:kinsoku/>
              <w:wordWrap/>
              <w:overflowPunct/>
              <w:topLinePunct w:val="0"/>
              <w:autoSpaceDE/>
              <w:autoSpaceDN/>
              <w:bidi w:val="0"/>
              <w:spacing w:line="400" w:lineRule="exact"/>
              <w:ind w:firstLine="840" w:firstLineChars="400"/>
              <w:jc w:val="both"/>
              <w:textAlignment w:val="auto"/>
              <w:rPr>
                <w:rFonts w:hint="eastAsia" w:ascii="宋体" w:hAnsi="宋体"/>
                <w:szCs w:val="21"/>
                <w:lang w:val="en-US" w:eastAsia="zh-CN"/>
              </w:rPr>
            </w:pPr>
          </w:p>
          <w:p>
            <w:pPr>
              <w:pStyle w:val="20"/>
              <w:keepNext w:val="0"/>
              <w:keepLines w:val="0"/>
              <w:pageBreakBefore w:val="0"/>
              <w:kinsoku/>
              <w:wordWrap/>
              <w:overflowPunct/>
              <w:topLinePunct w:val="0"/>
              <w:autoSpaceDE/>
              <w:autoSpaceDN/>
              <w:bidi w:val="0"/>
              <w:spacing w:line="400" w:lineRule="exact"/>
              <w:ind w:firstLine="840" w:firstLineChars="400"/>
              <w:jc w:val="both"/>
              <w:textAlignment w:val="auto"/>
              <w:rPr>
                <w:rFonts w:ascii="宋体"/>
                <w:szCs w:val="21"/>
              </w:rPr>
            </w:pPr>
            <w:r>
              <w:rPr>
                <w:rFonts w:hint="eastAsia" w:ascii="宋体" w:hAnsi="宋体"/>
                <w:szCs w:val="21"/>
                <w:lang w:val="en-US" w:eastAsia="zh-CN"/>
              </w:rPr>
              <w:t>确认并同意以上充电条件，并确定</w:t>
            </w:r>
            <w:r>
              <w:rPr>
                <w:rFonts w:hint="eastAsia" w:ascii="宋体" w:hAnsi="宋体"/>
                <w:szCs w:val="21"/>
              </w:rPr>
              <w:t>供电方案为第</w:t>
            </w:r>
            <w:r>
              <w:rPr>
                <w:rFonts w:ascii="宋体" w:hAnsi="宋体"/>
                <w:szCs w:val="21"/>
                <w:u w:val="single"/>
              </w:rPr>
              <w:t xml:space="preserve">    </w:t>
            </w:r>
            <w:r>
              <w:rPr>
                <w:rFonts w:hint="eastAsia" w:ascii="宋体" w:hAnsi="宋体"/>
                <w:szCs w:val="21"/>
              </w:rPr>
              <w:t>接电方案</w:t>
            </w:r>
          </w:p>
          <w:p>
            <w:pPr>
              <w:pStyle w:val="20"/>
              <w:keepNext w:val="0"/>
              <w:keepLines w:val="0"/>
              <w:pageBreakBefore w:val="0"/>
              <w:kinsoku/>
              <w:wordWrap/>
              <w:overflowPunct/>
              <w:topLinePunct w:val="0"/>
              <w:autoSpaceDE/>
              <w:autoSpaceDN/>
              <w:bidi w:val="0"/>
              <w:spacing w:line="400" w:lineRule="exact"/>
              <w:ind w:firstLine="3990" w:firstLineChars="1900"/>
              <w:jc w:val="both"/>
              <w:textAlignment w:val="auto"/>
              <w:rPr>
                <w:rFonts w:hint="eastAsia" w:ascii="宋体" w:hAnsi="宋体" w:cs="宋体"/>
                <w:kern w:val="0"/>
                <w:szCs w:val="21"/>
              </w:rPr>
            </w:pPr>
          </w:p>
          <w:p>
            <w:pPr>
              <w:pStyle w:val="20"/>
              <w:keepNext w:val="0"/>
              <w:keepLines w:val="0"/>
              <w:pageBreakBefore w:val="0"/>
              <w:kinsoku/>
              <w:wordWrap/>
              <w:overflowPunct/>
              <w:topLinePunct w:val="0"/>
              <w:autoSpaceDE/>
              <w:autoSpaceDN/>
              <w:bidi w:val="0"/>
              <w:spacing w:line="400" w:lineRule="exact"/>
              <w:ind w:firstLine="3990" w:firstLineChars="1900"/>
              <w:jc w:val="both"/>
              <w:textAlignment w:val="auto"/>
              <w:rPr>
                <w:rFonts w:hint="eastAsia" w:ascii="宋体" w:hAnsi="宋体" w:cs="宋体"/>
                <w:color w:val="000000" w:themeColor="text1"/>
                <w:kern w:val="0"/>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1050" w:firstLineChars="500"/>
              <w:textAlignment w:val="auto"/>
              <w:rPr>
                <w:rFonts w:hint="eastAsia" w:ascii="宋体" w:hAnsi="宋体" w:cs="宋体"/>
                <w:kern w:val="0"/>
                <w:szCs w:val="21"/>
                <w:lang w:val="en-US" w:eastAsia="zh-CN"/>
              </w:rPr>
            </w:pPr>
            <w:r>
              <w:rPr>
                <w:rFonts w:hint="eastAsia" w:ascii="宋体" w:hAnsi="宋体" w:cs="宋体"/>
                <w:kern w:val="0"/>
                <w:szCs w:val="21"/>
                <w:lang w:eastAsia="zh-CN"/>
              </w:rPr>
              <w:t>售车企业</w:t>
            </w:r>
            <w:r>
              <w:rPr>
                <w:rFonts w:hint="eastAsia" w:ascii="宋体" w:hAnsi="宋体" w:cs="宋体"/>
                <w:kern w:val="0"/>
                <w:szCs w:val="21"/>
              </w:rPr>
              <w:t>签字（盖章）</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 xml:space="preserve"> </w:t>
            </w:r>
            <w:r>
              <w:rPr>
                <w:rFonts w:hint="eastAsia" w:ascii="宋体" w:hAnsi="宋体" w:cs="宋体"/>
                <w:kern w:val="0"/>
                <w:szCs w:val="21"/>
                <w:lang w:val="en-US" w:eastAsia="zh-CN"/>
              </w:rPr>
              <w:t xml:space="preserve">         电力公司签字（盖章）     </w:t>
            </w: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rPr>
            </w:pP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rPr>
            </w:pP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1260" w:firstLineChars="600"/>
              <w:textAlignment w:val="auto"/>
              <w:rPr>
                <w:rFonts w:hint="default" w:ascii="宋体" w:hAnsi="宋体" w:eastAsia="宋体" w:cs="宋体"/>
                <w:kern w:val="0"/>
                <w:szCs w:val="21"/>
                <w:lang w:val="en-US" w:eastAsia="zh-CN"/>
              </w:rPr>
            </w:pP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r>
              <w:rPr>
                <w:rFonts w:hint="eastAsia" w:ascii="宋体" w:hAnsi="宋体" w:cs="宋体"/>
                <w:kern w:val="0"/>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ascii="宋体" w:cs="宋体"/>
                <w:kern w:val="0"/>
                <w:szCs w:val="21"/>
              </w:rPr>
            </w:pPr>
            <w:r>
              <w:rPr>
                <w:rFonts w:ascii="宋体" w:hAnsi="宋体" w:cs="宋体"/>
                <w:kern w:val="0"/>
                <w:szCs w:val="21"/>
              </w:rPr>
              <w:t xml:space="preserve">                 </w:t>
            </w:r>
          </w:p>
          <w:p>
            <w:pPr>
              <w:pStyle w:val="20"/>
              <w:keepNext w:val="0"/>
              <w:keepLines w:val="0"/>
              <w:pageBreakBefore w:val="0"/>
              <w:kinsoku/>
              <w:wordWrap/>
              <w:overflowPunct/>
              <w:topLinePunct w:val="0"/>
              <w:autoSpaceDE/>
              <w:autoSpaceDN/>
              <w:bidi w:val="0"/>
              <w:spacing w:line="400" w:lineRule="exact"/>
              <w:ind w:firstLine="840" w:firstLineChars="400"/>
              <w:jc w:val="both"/>
              <w:textAlignment w:val="auto"/>
              <w:rPr>
                <w:rFonts w:ascii="宋体" w:hAnsi="宋体" w:cs="宋体"/>
                <w:color w:val="FF0000"/>
                <w:kern w:val="0"/>
                <w:szCs w:val="21"/>
              </w:rPr>
            </w:pPr>
            <w:r>
              <w:rPr>
                <w:rFonts w:hint="eastAsia" w:ascii="宋体" w:hAnsi="宋体" w:cs="宋体"/>
                <w:kern w:val="0"/>
                <w:szCs w:val="21"/>
                <w:lang w:val="en-US" w:eastAsia="zh-CN"/>
              </w:rPr>
              <w:t>物业服务人（停车管理单位）签字（盖章）</w:t>
            </w:r>
            <w:r>
              <w:rPr>
                <w:rFonts w:ascii="宋体" w:hAnsi="宋体" w:cs="宋体"/>
                <w:kern w:val="0"/>
                <w:szCs w:val="21"/>
              </w:rPr>
              <w:t xml:space="preserve">             </w:t>
            </w:r>
            <w:r>
              <w:rPr>
                <w:rFonts w:ascii="宋体" w:hAnsi="宋体" w:cs="宋体"/>
                <w:color w:val="FF0000"/>
                <w:kern w:val="0"/>
                <w:szCs w:val="21"/>
              </w:rPr>
              <w:t xml:space="preserve">  </w:t>
            </w:r>
          </w:p>
          <w:p>
            <w:pPr>
              <w:pStyle w:val="20"/>
              <w:keepNext w:val="0"/>
              <w:keepLines w:val="0"/>
              <w:pageBreakBefore w:val="0"/>
              <w:kinsoku/>
              <w:wordWrap/>
              <w:overflowPunct/>
              <w:topLinePunct w:val="0"/>
              <w:autoSpaceDE/>
              <w:autoSpaceDN/>
              <w:bidi w:val="0"/>
              <w:spacing w:line="400" w:lineRule="exact"/>
              <w:ind w:firstLine="2310" w:firstLineChars="1100"/>
              <w:jc w:val="both"/>
              <w:textAlignment w:val="auto"/>
              <w:rPr>
                <w:rFonts w:ascii="宋体" w:cs="宋体"/>
                <w:kern w:val="0"/>
                <w:szCs w:val="21"/>
              </w:rPr>
            </w:pPr>
            <w:r>
              <w:rPr>
                <w:rFonts w:ascii="宋体" w:hAnsi="宋体" w:cs="宋体"/>
                <w:color w:val="FF0000"/>
                <w:kern w:val="0"/>
                <w:szCs w:val="21"/>
              </w:rPr>
              <w:t xml:space="preserve">  </w:t>
            </w:r>
            <w:r>
              <w:rPr>
                <w:rFonts w:ascii="宋体" w:hAnsi="宋体" w:cs="宋体"/>
                <w:kern w:val="0"/>
                <w:szCs w:val="21"/>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ascii="宋体" w:hAnsi="宋体" w:cs="宋体"/>
                <w:kern w:val="0"/>
                <w:szCs w:val="21"/>
              </w:rPr>
            </w:pPr>
            <w:r>
              <w:rPr>
                <w:rFonts w:ascii="宋体" w:hAnsi="宋体" w:cs="宋体"/>
                <w:kern w:val="0"/>
                <w:szCs w:val="21"/>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right="420" w:firstLine="1050" w:firstLineChars="500"/>
              <w:textAlignment w:val="auto"/>
              <w:rPr>
                <w:rFonts w:ascii="宋体" w:hAnsi="宋体" w:cs="宋体"/>
                <w:kern w:val="0"/>
                <w:szCs w:val="21"/>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1050" w:firstLineChars="500"/>
              <w:textAlignment w:val="auto"/>
              <w:rPr>
                <w:rFonts w:ascii="宋体" w:hAnsi="宋体" w:cs="宋体"/>
                <w:kern w:val="0"/>
                <w:szCs w:val="21"/>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1050" w:firstLineChars="500"/>
              <w:textAlignment w:val="auto"/>
              <w:rPr>
                <w:rFonts w:ascii="宋体" w:cs="宋体"/>
                <w:kern w:val="0"/>
                <w:szCs w:val="21"/>
              </w:rPr>
            </w:pP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r>
              <w:rPr>
                <w:rFonts w:ascii="宋体" w:hAnsi="宋体" w:cs="宋体"/>
                <w:kern w:val="0"/>
                <w:szCs w:val="21"/>
              </w:rPr>
              <w:t xml:space="preserve">                            </w:t>
            </w:r>
          </w:p>
          <w:p>
            <w:pPr>
              <w:pStyle w:val="20"/>
              <w:ind w:firstLine="405"/>
              <w:jc w:val="both"/>
              <w:rPr>
                <w:rFonts w:ascii="宋体" w:hAnsi="宋体" w:cs="宋体"/>
                <w:kern w:val="0"/>
                <w:szCs w:val="21"/>
              </w:rPr>
            </w:pPr>
          </w:p>
        </w:tc>
      </w:tr>
    </w:tbl>
    <w:p>
      <w:pPr>
        <w:pStyle w:val="7"/>
        <w:rPr>
          <w:rFonts w:hint="default"/>
          <w:lang w:val="en-US" w:eastAsia="zh-CN"/>
        </w:rPr>
        <w:sectPr>
          <w:pgSz w:w="11906" w:h="16838"/>
          <w:pgMar w:top="1440" w:right="1800" w:bottom="1440" w:left="1800" w:header="720" w:footer="720"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lang w:val="en-US" w:eastAsia="zh-CN"/>
        </w:rPr>
      </w:pPr>
      <w:r>
        <w:rPr>
          <w:rFonts w:hint="eastAsia" w:ascii="黑体" w:hAnsi="黑体" w:eastAsia="黑体" w:cs="黑体"/>
          <w:bCs/>
          <w:sz w:val="32"/>
          <w:szCs w:val="32"/>
          <w:lang w:val="en-US" w:eastAsia="zh-CN"/>
        </w:rPr>
        <w:t>居住区公</w:t>
      </w:r>
      <w:r>
        <w:rPr>
          <w:rFonts w:hint="eastAsia" w:ascii="黑体" w:hAnsi="黑体" w:eastAsia="黑体" w:cs="黑体"/>
          <w:bCs/>
          <w:color w:val="000000" w:themeColor="text1"/>
          <w:sz w:val="32"/>
          <w:szCs w:val="32"/>
          <w:lang w:val="en-US" w:eastAsia="zh-CN"/>
          <w14:textFill>
            <w14:solidFill>
              <w14:schemeClr w14:val="tx1"/>
            </w14:solidFill>
          </w14:textFill>
        </w:rPr>
        <w:t>用充电设施建设</w:t>
      </w:r>
      <w:r>
        <w:rPr>
          <w:rFonts w:hint="eastAsia" w:ascii="黑体" w:hAnsi="黑体" w:eastAsia="黑体" w:cs="黑体"/>
          <w:bCs/>
          <w:sz w:val="32"/>
          <w:szCs w:val="32"/>
          <w:lang w:val="en-US" w:eastAsia="zh-CN"/>
        </w:rPr>
        <w:t>充电条件确认书</w:t>
      </w:r>
    </w:p>
    <w:tbl>
      <w:tblPr>
        <w:tblStyle w:val="14"/>
        <w:tblW w:w="8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908"/>
        <w:gridCol w:w="1199"/>
        <w:gridCol w:w="2258"/>
        <w:gridCol w:w="1915"/>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492" w:hRule="atLeast"/>
          <w:jc w:val="center"/>
        </w:trPr>
        <w:tc>
          <w:tcPr>
            <w:tcW w:w="9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Cs w:val="21"/>
                <w:lang w:val="en-US" w:eastAsia="zh-CN"/>
              </w:rPr>
            </w:pPr>
            <w:r>
              <w:rPr>
                <w:rFonts w:hint="eastAsia" w:ascii="宋体"/>
                <w:szCs w:val="21"/>
                <w:lang w:val="en-US" w:eastAsia="zh-CN"/>
              </w:rPr>
              <w:t>申请方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eastAsia="宋体"/>
                <w:szCs w:val="21"/>
                <w:lang w:val="en-US" w:eastAsia="zh-CN"/>
              </w:rPr>
            </w:pPr>
            <w:r>
              <w:rPr>
                <w:rFonts w:hint="eastAsia" w:ascii="宋体"/>
                <w:szCs w:val="21"/>
                <w:lang w:val="en-US" w:eastAsia="zh-CN"/>
              </w:rPr>
              <w:t>填写</w:t>
            </w: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eastAsia="宋体"/>
                <w:szCs w:val="21"/>
                <w:lang w:val="en-US" w:eastAsia="zh-CN"/>
              </w:rPr>
            </w:pPr>
            <w:r>
              <w:rPr>
                <w:rFonts w:hint="eastAsia" w:ascii="宋体" w:hAnsi="宋体"/>
                <w:szCs w:val="21"/>
              </w:rPr>
              <w:t>用户</w:t>
            </w:r>
            <w:r>
              <w:rPr>
                <w:rFonts w:hint="eastAsia" w:ascii="宋体" w:hAnsi="宋体"/>
                <w:szCs w:val="21"/>
                <w:lang w:val="en-US" w:eastAsia="zh-CN"/>
              </w:rPr>
              <w:t>名称</w:t>
            </w:r>
          </w:p>
        </w:tc>
        <w:tc>
          <w:tcPr>
            <w:tcW w:w="225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91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eastAsia="宋体"/>
                <w:szCs w:val="21"/>
                <w:lang w:eastAsia="zh-CN"/>
              </w:rPr>
            </w:pPr>
            <w:r>
              <w:rPr>
                <w:rFonts w:hint="eastAsia" w:ascii="宋体" w:hAnsi="宋体"/>
                <w:szCs w:val="21"/>
              </w:rPr>
              <w:t>用户</w:t>
            </w:r>
            <w:r>
              <w:rPr>
                <w:rFonts w:hint="eastAsia" w:ascii="宋体" w:hAnsi="宋体"/>
                <w:szCs w:val="21"/>
                <w:lang w:val="en-US" w:eastAsia="zh-CN"/>
              </w:rPr>
              <w:t>住址</w:t>
            </w:r>
          </w:p>
        </w:tc>
        <w:tc>
          <w:tcPr>
            <w:tcW w:w="204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48" w:hRule="atLeast"/>
          <w:jc w:val="center"/>
        </w:trPr>
        <w:tc>
          <w:tcPr>
            <w:tcW w:w="908" w:type="dxa"/>
            <w:vMerge w:val="continue"/>
            <w:vAlign w:val="top"/>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办理人姓名</w:t>
            </w:r>
          </w:p>
        </w:tc>
        <w:tc>
          <w:tcPr>
            <w:tcW w:w="225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91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办理人联系电话</w:t>
            </w:r>
          </w:p>
        </w:tc>
        <w:tc>
          <w:tcPr>
            <w:tcW w:w="204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99" w:hRule="atLeast"/>
          <w:jc w:val="center"/>
        </w:trPr>
        <w:tc>
          <w:tcPr>
            <w:tcW w:w="908"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Cs w:val="21"/>
              </w:rPr>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拟安充电设施的地点</w:t>
            </w:r>
          </w:p>
        </w:tc>
        <w:tc>
          <w:tcPr>
            <w:tcW w:w="6218" w:type="dxa"/>
            <w:gridSpan w:val="3"/>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764" w:hRule="atLeast"/>
          <w:jc w:val="center"/>
        </w:trPr>
        <w:tc>
          <w:tcPr>
            <w:tcW w:w="908" w:type="dxa"/>
            <w:vMerge w:val="continue"/>
            <w:vAlign w:val="top"/>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szCs w:val="21"/>
                <w:lang w:val="en-US"/>
              </w:rPr>
            </w:pPr>
            <w:r>
              <w:rPr>
                <w:rFonts w:hint="eastAsia" w:ascii="宋体" w:hAnsi="宋体"/>
                <w:szCs w:val="21"/>
              </w:rPr>
              <w:t>拟安充电</w:t>
            </w:r>
            <w:r>
              <w:rPr>
                <w:rFonts w:hint="eastAsia" w:ascii="宋体" w:hAnsi="宋体"/>
                <w:szCs w:val="21"/>
                <w:lang w:val="en-US" w:eastAsia="zh-CN"/>
              </w:rPr>
              <w:t>桩数量</w:t>
            </w:r>
          </w:p>
        </w:tc>
        <w:tc>
          <w:tcPr>
            <w:tcW w:w="225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191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r>
              <w:rPr>
                <w:rFonts w:hint="eastAsia" w:ascii="宋体" w:hAnsi="宋体"/>
                <w:szCs w:val="21"/>
              </w:rPr>
              <w:t>拟安充电</w:t>
            </w:r>
            <w:r>
              <w:rPr>
                <w:rFonts w:hint="eastAsia" w:ascii="宋体" w:hAnsi="宋体"/>
                <w:szCs w:val="21"/>
                <w:lang w:val="en-US" w:eastAsia="zh-CN"/>
              </w:rPr>
              <w:t>桩</w:t>
            </w:r>
            <w:r>
              <w:rPr>
                <w:rFonts w:hint="eastAsia" w:ascii="宋体" w:hAnsi="宋体"/>
                <w:szCs w:val="21"/>
              </w:rPr>
              <w:t>容量</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rPr>
              <w:t>（千瓦）</w:t>
            </w:r>
          </w:p>
        </w:tc>
        <w:tc>
          <w:tcPr>
            <w:tcW w:w="2045"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809" w:hRule="atLeast"/>
          <w:jc w:val="center"/>
        </w:trPr>
        <w:tc>
          <w:tcPr>
            <w:tcW w:w="908" w:type="dxa"/>
            <w:vAlign w:val="center"/>
          </w:tcPr>
          <w:p>
            <w:pPr>
              <w:jc w:val="center"/>
            </w:pPr>
            <w:r>
              <w:rPr>
                <w:rFonts w:hint="eastAsia"/>
                <w:lang w:val="en-US" w:eastAsia="zh-CN"/>
              </w:rPr>
              <w:t>电力公司</w:t>
            </w:r>
          </w:p>
          <w:p>
            <w:pPr>
              <w:pStyle w:val="20"/>
              <w:jc w:val="center"/>
              <w:rPr>
                <w:rFonts w:hint="eastAsia" w:ascii="宋体" w:eastAsia="宋体"/>
                <w:szCs w:val="21"/>
                <w:lang w:eastAsia="zh-CN"/>
              </w:rPr>
            </w:pPr>
            <w:r>
              <w:rPr>
                <w:rFonts w:hint="eastAsia" w:ascii="宋体" w:hAnsi="宋体"/>
                <w:szCs w:val="21"/>
                <w:lang w:val="en-US" w:eastAsia="zh-CN"/>
              </w:rPr>
              <w:t>受理材料</w:t>
            </w:r>
          </w:p>
        </w:tc>
        <w:tc>
          <w:tcPr>
            <w:tcW w:w="7417" w:type="dxa"/>
            <w:gridSpan w:val="4"/>
            <w:vAlign w:val="center"/>
          </w:tcPr>
          <w:p>
            <w:pPr>
              <w:pStyle w:val="20"/>
              <w:ind w:firstLine="420"/>
              <w:jc w:val="left"/>
              <w:rPr>
                <w:rFonts w:hint="default" w:ascii="宋体" w:hAnsi="宋体" w:eastAsia="宋体"/>
                <w:szCs w:val="21"/>
                <w:lang w:val="en-US" w:eastAsia="zh-CN"/>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宋体" w:hAnsi="宋体"/>
                <w:szCs w:val="21"/>
              </w:rPr>
            </w:pPr>
            <w:r>
              <w:rPr>
                <w:rFonts w:hint="eastAsia" w:ascii="宋体" w:hAnsi="宋体"/>
                <w:szCs w:val="21"/>
              </w:rPr>
              <w:t>□企业营业执照</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宋体" w:hAnsi="宋体"/>
                <w:szCs w:val="21"/>
              </w:rPr>
            </w:pPr>
            <w:r>
              <w:rPr>
                <w:rFonts w:hint="eastAsia" w:ascii="宋体" w:hAnsi="宋体"/>
                <w:szCs w:val="21"/>
              </w:rPr>
              <w:t>□办理授权书（含身份</w:t>
            </w:r>
            <w:r>
              <w:rPr>
                <w:rFonts w:hint="eastAsia" w:ascii="宋体" w:hAnsi="宋体"/>
                <w:szCs w:val="21"/>
                <w:lang w:eastAsia="zh-CN"/>
              </w:rPr>
              <w:t>材料</w:t>
            </w:r>
            <w:r>
              <w:rPr>
                <w:rFonts w:hint="eastAsia" w:ascii="宋体" w:hAnsi="宋体"/>
                <w:szCs w:val="21"/>
              </w:rPr>
              <w:t>）</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宋体" w:hAnsi="宋体"/>
                <w:szCs w:val="21"/>
              </w:rPr>
            </w:pPr>
            <w:r>
              <w:rPr>
                <w:rFonts w:hint="eastAsia" w:ascii="宋体" w:hAnsi="宋体"/>
                <w:szCs w:val="21"/>
              </w:rPr>
              <w:t>□</w:t>
            </w:r>
            <w:r>
              <w:rPr>
                <w:rFonts w:hint="eastAsia" w:ascii="宋体" w:hAnsi="宋体"/>
                <w:szCs w:val="21"/>
                <w:lang w:val="en-US" w:eastAsia="zh-CN"/>
              </w:rPr>
              <w:t>建桩</w:t>
            </w:r>
            <w:r>
              <w:rPr>
                <w:rFonts w:hint="eastAsia" w:ascii="宋体" w:hAnsi="宋体"/>
                <w:szCs w:val="21"/>
              </w:rPr>
              <w:t>场所平面图或现场环境照片</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宋体" w:hAnsi="宋体"/>
                <w:szCs w:val="21"/>
              </w:rPr>
            </w:pPr>
            <w:r>
              <w:rPr>
                <w:rFonts w:hint="eastAsia" w:ascii="宋体" w:hAnsi="宋体"/>
                <w:szCs w:val="21"/>
              </w:rPr>
              <w:t>□</w:t>
            </w:r>
            <w:r>
              <w:rPr>
                <w:rFonts w:hint="eastAsia" w:ascii="宋体" w:hAnsi="宋体"/>
                <w:szCs w:val="21"/>
                <w:lang w:val="en-US" w:eastAsia="zh-CN"/>
              </w:rPr>
              <w:t>建桩</w:t>
            </w:r>
            <w:r>
              <w:rPr>
                <w:rFonts w:hint="eastAsia" w:ascii="宋体" w:hAnsi="宋体"/>
                <w:szCs w:val="21"/>
              </w:rPr>
              <w:t>场所产权人同意安装充电桩的文件</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90" w:hRule="atLeast"/>
          <w:jc w:val="center"/>
        </w:trPr>
        <w:tc>
          <w:tcPr>
            <w:tcW w:w="908" w:type="dxa"/>
            <w:vMerge w:val="restart"/>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szCs w:val="21"/>
                <w:lang w:val="en-US"/>
              </w:rPr>
            </w:pPr>
            <w:r>
              <w:rPr>
                <w:rFonts w:hint="eastAsia" w:ascii="宋体" w:hAnsi="宋体"/>
                <w:szCs w:val="21"/>
                <w:lang w:val="en-US" w:eastAsia="zh-CN"/>
              </w:rPr>
              <w:t>电力公司</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r>
              <w:rPr>
                <w:rFonts w:hint="eastAsia" w:ascii="宋体" w:hAnsi="宋体"/>
                <w:szCs w:val="21"/>
              </w:rPr>
              <w:t>填写</w:t>
            </w:r>
            <w:r>
              <w:rPr>
                <w:rFonts w:hint="eastAsia" w:ascii="宋体" w:hAnsi="宋体"/>
                <w:szCs w:val="21"/>
                <w:lang w:eastAsia="zh-CN"/>
              </w:rPr>
              <w:t>（</w:t>
            </w:r>
            <w:r>
              <w:rPr>
                <w:rFonts w:hint="eastAsia" w:ascii="宋体" w:hAnsi="宋体"/>
                <w:szCs w:val="21"/>
              </w:rPr>
              <w:t>电源条件</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eastAsia="宋体"/>
                <w:szCs w:val="21"/>
                <w:lang w:eastAsia="zh-CN"/>
              </w:rPr>
            </w:pPr>
            <w:r>
              <w:rPr>
                <w:rFonts w:hint="eastAsia" w:ascii="宋体" w:hAnsi="宋体"/>
                <w:szCs w:val="21"/>
              </w:rPr>
              <w:t>确认</w:t>
            </w:r>
            <w:r>
              <w:rPr>
                <w:rFonts w:hint="eastAsia" w:ascii="宋体" w:hAnsi="宋体"/>
                <w:szCs w:val="21"/>
                <w:lang w:eastAsia="zh-CN"/>
              </w:rPr>
              <w:t>）</w:t>
            </w: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szCs w:val="21"/>
              </w:rPr>
            </w:pPr>
            <w:r>
              <w:rPr>
                <w:rFonts w:hint="eastAsia" w:ascii="宋体" w:hAnsi="宋体"/>
                <w:szCs w:val="21"/>
                <w:u w:val="none"/>
              </w:rPr>
              <w:t>□具备</w:t>
            </w:r>
            <w:r>
              <w:rPr>
                <w:rFonts w:hint="eastAsia" w:ascii="宋体" w:hAnsi="宋体"/>
                <w:szCs w:val="21"/>
                <w:highlight w:val="none"/>
                <w:lang w:val="en-US" w:eastAsia="zh-CN"/>
              </w:rPr>
              <w:t>电源</w:t>
            </w:r>
            <w:r>
              <w:rPr>
                <w:rFonts w:hint="eastAsia" w:ascii="宋体" w:hAnsi="宋体"/>
                <w:szCs w:val="21"/>
                <w:highlight w:val="none"/>
              </w:rPr>
              <w:t>条件</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p>
        </w:tc>
        <w:tc>
          <w:tcPr>
            <w:tcW w:w="6218" w:type="dxa"/>
            <w:gridSpan w:val="3"/>
            <w:vAlign w:val="center"/>
          </w:tcPr>
          <w:p>
            <w:pPr>
              <w:pStyle w:val="20"/>
              <w:ind w:firstLine="405"/>
              <w:jc w:val="left"/>
              <w:rPr>
                <w:rFonts w:hint="eastAsia" w:ascii="宋体" w:hAnsi="宋体"/>
                <w:szCs w:val="21"/>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210" w:firstLineChars="100"/>
              <w:jc w:val="both"/>
              <w:textAlignment w:val="auto"/>
              <w:rPr>
                <w:rFonts w:hint="eastAsia" w:ascii="宋体" w:hAnsi="宋体" w:eastAsia="宋体"/>
                <w:szCs w:val="21"/>
                <w:lang w:eastAsia="zh-CN"/>
              </w:rPr>
            </w:pPr>
            <w:r>
              <w:rPr>
                <w:rFonts w:hint="eastAsia" w:ascii="宋体" w:hAnsi="宋体"/>
                <w:szCs w:val="21"/>
                <w:u w:val="none"/>
              </w:rPr>
              <w:t>□</w:t>
            </w:r>
            <w:r>
              <w:rPr>
                <w:rFonts w:hint="eastAsia" w:ascii="宋体" w:hAnsi="宋体"/>
                <w:szCs w:val="21"/>
              </w:rPr>
              <w:t>第一接电方案：电力公司产权电源</w:t>
            </w:r>
            <w:r>
              <w:rPr>
                <w:rFonts w:hint="eastAsia" w:ascii="宋体" w:hAnsi="宋体"/>
                <w:szCs w:val="21"/>
                <w:lang w:eastAsia="zh-CN"/>
              </w:rPr>
              <w:t>。</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szCs w:val="21"/>
                <w:u w:val="single"/>
              </w:rPr>
            </w:pPr>
            <w:r>
              <w:rPr>
                <w:rFonts w:ascii="宋体" w:hAnsi="宋体"/>
                <w:szCs w:val="21"/>
                <w:u w:val="single"/>
              </w:rPr>
              <w:t xml:space="preserve">       </w:t>
            </w:r>
            <w:r>
              <w:rPr>
                <w:rFonts w:hint="eastAsia" w:ascii="宋体" w:hAnsi="宋体"/>
                <w:szCs w:val="21"/>
                <w:u w:val="none"/>
              </w:rPr>
              <w:t>变电站</w:t>
            </w:r>
            <w:r>
              <w:rPr>
                <w:rFonts w:ascii="宋体" w:hAnsi="宋体"/>
                <w:szCs w:val="21"/>
                <w:u w:val="single"/>
              </w:rPr>
              <w:t xml:space="preserve">      </w:t>
            </w:r>
            <w:r>
              <w:rPr>
                <w:rFonts w:hint="eastAsia" w:ascii="宋体" w:hAnsi="宋体"/>
                <w:szCs w:val="21"/>
                <w:u w:val="none"/>
              </w:rPr>
              <w:t>路</w:t>
            </w:r>
            <w:r>
              <w:rPr>
                <w:rFonts w:ascii="宋体" w:hAnsi="宋体"/>
                <w:szCs w:val="21"/>
                <w:u w:val="single"/>
              </w:rPr>
              <w:t xml:space="preserve">      </w:t>
            </w:r>
            <w:r>
              <w:rPr>
                <w:rFonts w:hint="eastAsia" w:ascii="宋体" w:hAnsi="宋体"/>
                <w:szCs w:val="21"/>
                <w:u w:val="none"/>
              </w:rPr>
              <w:t>变压器（配电室）</w:t>
            </w:r>
            <w:r>
              <w:rPr>
                <w:rFonts w:ascii="宋体" w:hAnsi="宋体"/>
                <w:szCs w:val="21"/>
                <w:u w:val="single"/>
              </w:rPr>
              <w:t xml:space="preserve">            </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themeColor="text1"/>
                <w:szCs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供电方案：</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themeColor="text1"/>
                <w:szCs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themeColor="text1"/>
                <w:szCs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210" w:firstLineChars="100"/>
              <w:jc w:val="both"/>
              <w:textAlignment w:val="auto"/>
              <w:rPr>
                <w:rFonts w:hint="eastAsia" w:ascii="宋体" w:cs="宋体"/>
                <w:kern w:val="0"/>
                <w:szCs w:val="21"/>
              </w:rPr>
            </w:pPr>
            <w:r>
              <w:rPr>
                <w:rFonts w:hint="eastAsia" w:ascii="宋体" w:hAnsi="宋体"/>
                <w:szCs w:val="21"/>
                <w:u w:val="none"/>
              </w:rPr>
              <w:t>□</w:t>
            </w:r>
            <w:r>
              <w:rPr>
                <w:rFonts w:hint="eastAsia" w:ascii="宋体" w:cs="宋体"/>
                <w:kern w:val="0"/>
                <w:szCs w:val="21"/>
              </w:rPr>
              <w:t>第二接电方案：非电力公司产权电源。</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r>
              <w:rPr>
                <w:rFonts w:hint="eastAsia" w:ascii="宋体" w:cs="宋体"/>
                <w:kern w:val="0"/>
                <w:szCs w:val="21"/>
              </w:rPr>
              <w:t>客户名称：</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color w:val="FFFFFF" w:themeColor="background1"/>
                <w:szCs w:val="21"/>
                <w:u w:val="single"/>
                <w14:textFill>
                  <w14:solidFill>
                    <w14:schemeClr w14:val="bg1"/>
                  </w14:solidFill>
                </w14:textFill>
              </w:rPr>
              <w:t>）</w:t>
            </w:r>
            <w:r>
              <w:rPr>
                <w:rFonts w:hint="eastAsia" w:ascii="宋体" w:cs="宋体"/>
                <w:kern w:val="0"/>
                <w:szCs w:val="21"/>
                <w:u w:val="none"/>
                <w:lang w:val="en-US" w:eastAsia="zh-CN"/>
              </w:rPr>
              <w:t xml:space="preserve">  </w:t>
            </w:r>
            <w:r>
              <w:rPr>
                <w:rFonts w:hint="eastAsia" w:ascii="宋体" w:cs="宋体"/>
                <w:kern w:val="0"/>
                <w:szCs w:val="21"/>
                <w:u w:val="none"/>
              </w:rPr>
              <w:t xml:space="preserve">                    </w:t>
            </w:r>
            <w:r>
              <w:rPr>
                <w:rFonts w:hint="eastAsia" w:ascii="宋体" w:cs="宋体"/>
                <w:kern w:val="0"/>
                <w:szCs w:val="21"/>
              </w:rPr>
              <w:t xml:space="preserve">    </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r>
              <w:rPr>
                <w:rFonts w:hint="eastAsia" w:ascii="宋体" w:cs="宋体"/>
                <w:kern w:val="0"/>
                <w:szCs w:val="21"/>
              </w:rPr>
              <w:t>客户编号：</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color w:val="FFFFFF" w:themeColor="background1"/>
                <w:szCs w:val="21"/>
                <w:u w:val="single"/>
                <w14:textFill>
                  <w14:solidFill>
                    <w14:schemeClr w14:val="bg1"/>
                  </w14:solidFill>
                </w14:textFill>
              </w:rPr>
              <w:t>）</w:t>
            </w:r>
            <w:r>
              <w:rPr>
                <w:rFonts w:hint="eastAsia" w:ascii="宋体" w:cs="宋体"/>
                <w:kern w:val="0"/>
                <w:szCs w:val="21"/>
              </w:rPr>
              <w:t xml:space="preserve">                       </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cs="宋体"/>
                <w:kern w:val="0"/>
                <w:szCs w:val="21"/>
              </w:rPr>
            </w:pPr>
            <w:r>
              <w:rPr>
                <w:rFonts w:hint="eastAsia" w:ascii="宋体" w:cs="宋体"/>
                <w:kern w:val="0"/>
                <w:szCs w:val="21"/>
              </w:rPr>
              <w:t>供电方案：</w:t>
            </w:r>
          </w:p>
          <w:p>
            <w:pPr>
              <w:pStyle w:val="20"/>
              <w:ind w:firstLine="420" w:firstLineChars="200"/>
              <w:jc w:val="both"/>
              <w:rPr>
                <w:rFonts w:hint="eastAsia" w:ascii="宋体" w:cs="宋体"/>
                <w:kern w:val="0"/>
                <w:szCs w:val="21"/>
              </w:rPr>
            </w:pPr>
          </w:p>
          <w:p>
            <w:pPr>
              <w:pStyle w:val="20"/>
              <w:ind w:firstLine="420" w:firstLineChars="200"/>
              <w:jc w:val="both"/>
              <w:rPr>
                <w:rFonts w:hint="eastAsia" w:ascii="宋体" w:cs="宋体"/>
                <w:kern w:val="0"/>
                <w:szCs w:val="21"/>
              </w:rPr>
            </w:pPr>
          </w:p>
          <w:p>
            <w:pPr>
              <w:pStyle w:val="20"/>
              <w:ind w:firstLine="420" w:firstLineChars="200"/>
              <w:jc w:val="both"/>
              <w:rPr>
                <w:rFonts w:hint="eastAsia" w:ascii="宋体" w:cs="宋体"/>
                <w:kern w:val="0"/>
                <w:szCs w:val="21"/>
              </w:rPr>
            </w:pPr>
          </w:p>
          <w:p>
            <w:pPr>
              <w:pStyle w:val="20"/>
              <w:ind w:firstLine="405"/>
              <w:jc w:val="left"/>
              <w:rPr>
                <w:rFonts w:hint="eastAsia" w:ascii="宋体" w:hAnsi="宋体"/>
                <w:szCs w:val="21"/>
              </w:rPr>
            </w:pPr>
          </w:p>
          <w:p>
            <w:pPr>
              <w:pStyle w:val="20"/>
              <w:ind w:firstLine="405"/>
              <w:jc w:val="left"/>
              <w:rPr>
                <w:rFonts w:hint="eastAsia" w:ascii="宋体" w:hAnsi="宋体"/>
                <w:szCs w:val="21"/>
              </w:rPr>
            </w:pPr>
          </w:p>
          <w:p>
            <w:pPr>
              <w:pStyle w:val="20"/>
              <w:ind w:firstLine="405"/>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886" w:hRule="atLeast"/>
          <w:jc w:val="center"/>
        </w:trPr>
        <w:tc>
          <w:tcPr>
            <w:tcW w:w="908" w:type="dxa"/>
            <w:vMerge w:val="continue"/>
            <w:vAlign w:val="center"/>
          </w:tcPr>
          <w:p>
            <w:pPr>
              <w:pStyle w:val="20"/>
            </w:pPr>
          </w:p>
        </w:tc>
        <w:tc>
          <w:tcPr>
            <w:tcW w:w="119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Cs w:val="21"/>
              </w:rPr>
            </w:pPr>
            <w:r>
              <w:rPr>
                <w:rFonts w:hint="eastAsia" w:ascii="宋体" w:hAnsi="宋体"/>
                <w:szCs w:val="21"/>
                <w:u w:val="none"/>
              </w:rPr>
              <w:t>□</w:t>
            </w:r>
            <w:r>
              <w:rPr>
                <w:rFonts w:hint="eastAsia" w:ascii="宋体" w:hAnsi="宋体"/>
                <w:szCs w:val="21"/>
              </w:rPr>
              <w:t>不具备电源条件</w:t>
            </w:r>
          </w:p>
        </w:tc>
        <w:tc>
          <w:tcPr>
            <w:tcW w:w="6218" w:type="dxa"/>
            <w:gridSpan w:val="3"/>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hint="default" w:ascii="宋体" w:eastAsia="宋体"/>
                <w:szCs w:val="21"/>
                <w:lang w:val="en-US" w:eastAsia="zh-CN"/>
              </w:rPr>
            </w:pPr>
            <w:r>
              <w:rPr>
                <w:rFonts w:hint="eastAsia" w:ascii="宋体" w:hAnsi="宋体"/>
                <w:szCs w:val="21"/>
                <w:lang w:val="en-US" w:eastAsia="zh-CN"/>
              </w:rPr>
              <w:t>原因是</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color w:val="FFFFFF" w:themeColor="background1"/>
                <w:szCs w:val="21"/>
                <w:u w:val="single"/>
                <w14:textFill>
                  <w14:solidFill>
                    <w14:schemeClr w14:val="bg1"/>
                  </w14:solidFill>
                </w14:textFill>
              </w:rPr>
              <w:t>）</w:t>
            </w:r>
          </w:p>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ascii="宋体" w:hAnsi="宋体"/>
                <w:szCs w:val="21"/>
              </w:rPr>
            </w:pPr>
            <w:r>
              <w:rPr>
                <w:rFonts w:hint="eastAsia" w:ascii="宋体" w:hAnsi="宋体"/>
                <w:szCs w:val="21"/>
                <w:lang w:val="en-US" w:eastAsia="zh-CN"/>
              </w:rPr>
              <w:t>1.</w:t>
            </w:r>
            <w:r>
              <w:rPr>
                <w:rFonts w:hint="eastAsia" w:ascii="宋体" w:hAnsi="宋体"/>
                <w:szCs w:val="21"/>
              </w:rPr>
              <w:t>高压自管户</w:t>
            </w:r>
          </w:p>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ascii="宋体" w:hAnsi="宋体"/>
                <w:szCs w:val="21"/>
              </w:rPr>
            </w:pPr>
            <w:r>
              <w:rPr>
                <w:rFonts w:hint="eastAsia" w:ascii="宋体" w:hAnsi="宋体"/>
                <w:szCs w:val="21"/>
                <w:lang w:val="en-US" w:eastAsia="zh-CN"/>
              </w:rPr>
              <w:t>2.</w:t>
            </w:r>
            <w:r>
              <w:rPr>
                <w:rFonts w:hint="eastAsia" w:ascii="宋体" w:hAnsi="宋体"/>
                <w:szCs w:val="21"/>
              </w:rPr>
              <w:t>临时代永久小区</w:t>
            </w:r>
          </w:p>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其它：</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（具体描述）</w:t>
            </w:r>
          </w:p>
          <w:p>
            <w:pPr>
              <w:pStyle w:val="2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490" w:hRule="atLeast"/>
          <w:jc w:val="center"/>
        </w:trPr>
        <w:tc>
          <w:tcPr>
            <w:tcW w:w="908" w:type="dxa"/>
            <w:vMerge w:val="restart"/>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eastAsia="宋体"/>
                <w:szCs w:val="21"/>
                <w:lang w:eastAsia="zh-CN"/>
              </w:rPr>
            </w:pPr>
            <w:r>
              <w:rPr>
                <w:rFonts w:hint="eastAsia" w:ascii="宋体" w:hAnsi="宋体"/>
                <w:szCs w:val="21"/>
                <w:lang w:val="en-US" w:eastAsia="zh-CN"/>
              </w:rPr>
              <w:t>业委会（物管会）/居（村）民委员会确认施工条件</w:t>
            </w:r>
          </w:p>
        </w:tc>
        <w:tc>
          <w:tcPr>
            <w:tcW w:w="1199" w:type="dxa"/>
            <w:vAlign w:val="center"/>
          </w:tcPr>
          <w:p>
            <w:pPr>
              <w:pStyle w:val="20"/>
              <w:rPr>
                <w:rFonts w:hint="default" w:ascii="宋体"/>
                <w:szCs w:val="21"/>
                <w:lang w:val="en-US"/>
              </w:rPr>
            </w:pPr>
            <w:r>
              <w:rPr>
                <w:rFonts w:hint="eastAsia" w:ascii="宋体" w:hAnsi="宋体"/>
                <w:szCs w:val="21"/>
                <w:u w:val="none"/>
              </w:rPr>
              <w:t>□</w:t>
            </w:r>
            <w:r>
              <w:rPr>
                <w:rFonts w:hint="eastAsia" w:ascii="宋体" w:hAnsi="宋体"/>
                <w:szCs w:val="21"/>
              </w:rPr>
              <w:t>同意</w:t>
            </w:r>
          </w:p>
        </w:tc>
        <w:tc>
          <w:tcPr>
            <w:tcW w:w="6218" w:type="dxa"/>
            <w:gridSpan w:val="3"/>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szCs w:val="21"/>
              </w:rPr>
            </w:pPr>
            <w:r>
              <w:rPr>
                <w:rFonts w:hint="eastAsia" w:ascii="宋体" w:hAnsi="宋体"/>
                <w:szCs w:val="21"/>
              </w:rPr>
              <w:t>同意</w:t>
            </w:r>
            <w:r>
              <w:rPr>
                <w:rFonts w:hint="eastAsia" w:ascii="宋体" w:hAnsi="宋体"/>
                <w:szCs w:val="21"/>
                <w:lang w:val="en-US" w:eastAsia="zh-CN"/>
              </w:rPr>
              <w:t>充电桩</w:t>
            </w:r>
            <w:r>
              <w:rPr>
                <w:rFonts w:hint="eastAsia" w:ascii="宋体" w:hAnsi="宋体"/>
                <w:szCs w:val="21"/>
              </w:rPr>
              <w:t>从本小区（</w:t>
            </w:r>
            <w:r>
              <w:rPr>
                <w:rFonts w:hint="eastAsia" w:ascii="宋体" w:hAnsi="宋体"/>
                <w:szCs w:val="21"/>
                <w:u w:val="single"/>
              </w:rPr>
              <w:t>客户名称：</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rPr>
              <w:t>配电室低压侧电源上接电，</w:t>
            </w:r>
            <w:r>
              <w:rPr>
                <w:rFonts w:hint="eastAsia" w:ascii="宋体" w:hAnsi="宋体"/>
                <w:color w:val="000000" w:themeColor="text1"/>
                <w:szCs w:val="21"/>
                <w14:textFill>
                  <w14:solidFill>
                    <w14:schemeClr w14:val="tx1"/>
                  </w14:solidFill>
                </w14:textFill>
              </w:rPr>
              <w:t>开展建设工程实施</w:t>
            </w:r>
            <w:r>
              <w:rPr>
                <w:rFonts w:hint="eastAsia" w:ascii="宋体" w:hAnsi="宋体"/>
                <w:color w:val="000000" w:themeColor="text1"/>
                <w:szCs w:val="21"/>
                <w:lang w:eastAsia="zh-CN"/>
                <w14:textFill>
                  <w14:solidFill>
                    <w14:schemeClr w14:val="tx1"/>
                  </w14:solidFill>
                </w14:textFill>
              </w:rPr>
              <w:t>。若充电设施用电电源为非电力公司产权电源，我单位将</w:t>
            </w:r>
            <w:r>
              <w:rPr>
                <w:rFonts w:hint="eastAsia" w:ascii="宋体" w:hAnsi="宋体"/>
                <w:color w:val="000000" w:themeColor="text1"/>
                <w:szCs w:val="21"/>
                <w14:textFill>
                  <w14:solidFill>
                    <w14:schemeClr w14:val="tx1"/>
                  </w14:solidFill>
                </w14:textFill>
              </w:rPr>
              <w:t>与充</w:t>
            </w:r>
            <w:r>
              <w:rPr>
                <w:rFonts w:hint="eastAsia" w:ascii="宋体" w:hAnsi="宋体"/>
                <w:szCs w:val="21"/>
              </w:rPr>
              <w:t>电设施产权人、</w:t>
            </w:r>
            <w:r>
              <w:rPr>
                <w:rFonts w:hint="eastAsia" w:ascii="宋体" w:hAnsi="宋体"/>
                <w:szCs w:val="21"/>
                <w:lang w:eastAsia="zh-CN"/>
              </w:rPr>
              <w:t>电力</w:t>
            </w:r>
            <w:r>
              <w:rPr>
                <w:rFonts w:hint="eastAsia" w:ascii="宋体" w:hAnsi="宋体"/>
                <w:szCs w:val="21"/>
              </w:rPr>
              <w:t>公司签订《</w:t>
            </w:r>
            <w:r>
              <w:rPr>
                <w:rFonts w:hint="eastAsia" w:ascii="宋体" w:hAnsi="宋体"/>
                <w:szCs w:val="21"/>
                <w:lang w:val="en-US" w:eastAsia="zh-CN"/>
              </w:rPr>
              <w:t>公</w:t>
            </w:r>
            <w:r>
              <w:rPr>
                <w:rFonts w:hint="eastAsia" w:ascii="宋体" w:hAnsi="宋体"/>
                <w:szCs w:val="21"/>
              </w:rPr>
              <w:t>用电动汽车充电设施三方电费结算协议》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490" w:hRule="atLeast"/>
          <w:jc w:val="center"/>
        </w:trPr>
        <w:tc>
          <w:tcPr>
            <w:tcW w:w="908"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lang w:val="en-US" w:eastAsia="zh-CN"/>
              </w:rPr>
            </w:pPr>
          </w:p>
        </w:tc>
        <w:tc>
          <w:tcPr>
            <w:tcW w:w="1199" w:type="dxa"/>
            <w:vAlign w:val="center"/>
          </w:tcPr>
          <w:p>
            <w:pPr>
              <w:pStyle w:val="20"/>
              <w:rPr>
                <w:rFonts w:hint="default" w:ascii="宋体"/>
                <w:szCs w:val="21"/>
                <w:lang w:val="en-US"/>
              </w:rPr>
            </w:pPr>
            <w:r>
              <w:rPr>
                <w:rFonts w:hint="eastAsia" w:ascii="宋体" w:hAnsi="宋体"/>
                <w:szCs w:val="21"/>
                <w:u w:val="none"/>
              </w:rPr>
              <w:t>□</w:t>
            </w:r>
            <w:r>
              <w:rPr>
                <w:rFonts w:hint="eastAsia" w:ascii="宋体" w:hAnsi="宋体"/>
                <w:szCs w:val="21"/>
                <w:u w:val="none"/>
                <w:lang w:val="en-US" w:eastAsia="zh-CN"/>
              </w:rPr>
              <w:t>不</w:t>
            </w:r>
            <w:r>
              <w:rPr>
                <w:rFonts w:hint="eastAsia" w:ascii="宋体" w:hAnsi="宋体"/>
                <w:szCs w:val="21"/>
              </w:rPr>
              <w:t>同意</w:t>
            </w:r>
          </w:p>
        </w:tc>
        <w:tc>
          <w:tcPr>
            <w:tcW w:w="6218" w:type="dxa"/>
            <w:gridSpan w:val="3"/>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firstLine="403"/>
              <w:jc w:val="left"/>
              <w:textAlignment w:val="auto"/>
              <w:rPr>
                <w:rFonts w:hint="default" w:ascii="宋体" w:eastAsia="宋体"/>
                <w:szCs w:val="21"/>
                <w:lang w:val="en-US" w:eastAsia="zh-CN"/>
              </w:rPr>
            </w:pPr>
            <w:r>
              <w:rPr>
                <w:rFonts w:hint="eastAsia" w:ascii="宋体" w:hAnsi="宋体"/>
                <w:szCs w:val="21"/>
                <w:lang w:val="en-US" w:eastAsia="zh-CN"/>
              </w:rPr>
              <w:t>原因是</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color w:val="FFFFFF" w:themeColor="background1"/>
                <w:szCs w:val="21"/>
                <w:u w:val="single"/>
                <w14:textFill>
                  <w14:solidFill>
                    <w14:schemeClr w14:val="bg1"/>
                  </w14:solidFill>
                </w14:textFill>
              </w:rPr>
              <w:t>）</w:t>
            </w:r>
          </w:p>
          <w:p>
            <w:pPr>
              <w:pStyle w:val="20"/>
              <w:ind w:firstLine="420" w:firstLineChars="200"/>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3276" w:hRule="atLeast"/>
          <w:jc w:val="center"/>
        </w:trPr>
        <w:tc>
          <w:tcPr>
            <w:tcW w:w="8325" w:type="dxa"/>
            <w:gridSpan w:val="5"/>
            <w:vAlign w:val="center"/>
          </w:tcPr>
          <w:p>
            <w:pPr>
              <w:pStyle w:val="20"/>
              <w:jc w:val="both"/>
              <w:rPr>
                <w:rFonts w:hint="eastAsia" w:ascii="宋体" w:hAnsi="宋体"/>
                <w:szCs w:val="21"/>
              </w:rPr>
            </w:pPr>
          </w:p>
          <w:p>
            <w:pPr>
              <w:pStyle w:val="20"/>
              <w:keepNext w:val="0"/>
              <w:keepLines w:val="0"/>
              <w:pageBreakBefore w:val="0"/>
              <w:kinsoku/>
              <w:wordWrap/>
              <w:overflowPunct/>
              <w:topLinePunct w:val="0"/>
              <w:autoSpaceDE/>
              <w:autoSpaceDN/>
              <w:bidi w:val="0"/>
              <w:spacing w:line="400" w:lineRule="exact"/>
              <w:ind w:firstLine="840" w:firstLineChars="400"/>
              <w:jc w:val="both"/>
              <w:textAlignment w:val="auto"/>
              <w:rPr>
                <w:rFonts w:hint="eastAsia" w:ascii="宋体" w:hAnsi="宋体"/>
                <w:szCs w:val="21"/>
                <w:lang w:val="en-US" w:eastAsia="zh-CN"/>
              </w:rPr>
            </w:pPr>
          </w:p>
          <w:p>
            <w:pPr>
              <w:pStyle w:val="20"/>
              <w:keepNext w:val="0"/>
              <w:keepLines w:val="0"/>
              <w:pageBreakBefore w:val="0"/>
              <w:kinsoku/>
              <w:wordWrap/>
              <w:overflowPunct/>
              <w:topLinePunct w:val="0"/>
              <w:autoSpaceDE/>
              <w:autoSpaceDN/>
              <w:bidi w:val="0"/>
              <w:spacing w:line="400" w:lineRule="exact"/>
              <w:ind w:firstLine="840" w:firstLineChars="400"/>
              <w:jc w:val="both"/>
              <w:textAlignment w:val="auto"/>
              <w:rPr>
                <w:rFonts w:ascii="宋体"/>
                <w:szCs w:val="21"/>
              </w:rPr>
            </w:pPr>
            <w:r>
              <w:rPr>
                <w:rFonts w:hint="eastAsia" w:ascii="宋体" w:hAnsi="宋体"/>
                <w:szCs w:val="21"/>
                <w:lang w:val="en-US" w:eastAsia="zh-CN"/>
              </w:rPr>
              <w:t>确认并同意以上充电条件，并确定</w:t>
            </w:r>
            <w:r>
              <w:rPr>
                <w:rFonts w:hint="eastAsia" w:ascii="宋体" w:hAnsi="宋体"/>
                <w:szCs w:val="21"/>
              </w:rPr>
              <w:t>供电方案为第</w:t>
            </w:r>
            <w:r>
              <w:rPr>
                <w:rFonts w:ascii="宋体" w:hAnsi="宋体"/>
                <w:szCs w:val="21"/>
                <w:u w:val="single"/>
              </w:rPr>
              <w:t xml:space="preserve">    </w:t>
            </w:r>
            <w:r>
              <w:rPr>
                <w:rFonts w:hint="eastAsia" w:ascii="宋体" w:hAnsi="宋体"/>
                <w:szCs w:val="21"/>
              </w:rPr>
              <w:t>接电方案</w:t>
            </w:r>
          </w:p>
          <w:p>
            <w:pPr>
              <w:pStyle w:val="20"/>
              <w:keepNext w:val="0"/>
              <w:keepLines w:val="0"/>
              <w:pageBreakBefore w:val="0"/>
              <w:kinsoku/>
              <w:wordWrap/>
              <w:overflowPunct/>
              <w:topLinePunct w:val="0"/>
              <w:autoSpaceDE/>
              <w:autoSpaceDN/>
              <w:bidi w:val="0"/>
              <w:spacing w:line="400" w:lineRule="exact"/>
              <w:ind w:firstLine="3990" w:firstLineChars="1900"/>
              <w:jc w:val="both"/>
              <w:textAlignment w:val="auto"/>
              <w:rPr>
                <w:rFonts w:hint="eastAsia" w:ascii="宋体" w:hAnsi="宋体" w:cs="宋体"/>
                <w:kern w:val="0"/>
                <w:szCs w:val="21"/>
              </w:rPr>
            </w:pPr>
          </w:p>
          <w:p>
            <w:pPr>
              <w:pStyle w:val="20"/>
              <w:keepNext w:val="0"/>
              <w:keepLines w:val="0"/>
              <w:pageBreakBefore w:val="0"/>
              <w:kinsoku/>
              <w:wordWrap/>
              <w:overflowPunct/>
              <w:topLinePunct w:val="0"/>
              <w:autoSpaceDE/>
              <w:autoSpaceDN/>
              <w:bidi w:val="0"/>
              <w:spacing w:line="400" w:lineRule="exact"/>
              <w:ind w:firstLine="3990" w:firstLineChars="1900"/>
              <w:jc w:val="both"/>
              <w:textAlignment w:val="auto"/>
              <w:rPr>
                <w:rFonts w:hint="eastAsia" w:ascii="宋体" w:hAnsi="宋体" w:cs="宋体"/>
                <w:color w:val="000000" w:themeColor="text1"/>
                <w:kern w:val="0"/>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840" w:firstLineChars="4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申请方签字（盖章）                 电力公司签字（盖章） </w:t>
            </w:r>
          </w:p>
          <w:p>
            <w:pPr>
              <w:keepNext w:val="0"/>
              <w:keepLines w:val="0"/>
              <w:pageBreakBefore w:val="0"/>
              <w:widowControl/>
              <w:kinsoku/>
              <w:wordWrap/>
              <w:overflowPunct/>
              <w:topLinePunct w:val="0"/>
              <w:autoSpaceDE/>
              <w:autoSpaceDN/>
              <w:bidi w:val="0"/>
              <w:adjustRightInd w:val="0"/>
              <w:snapToGrid w:val="0"/>
              <w:spacing w:line="400" w:lineRule="exact"/>
              <w:ind w:right="420" w:firstLine="210" w:firstLineChars="10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210" w:firstLineChars="10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840" w:firstLineChars="400"/>
              <w:textAlignment w:val="auto"/>
              <w:rPr>
                <w:rFonts w:hint="eastAsia" w:ascii="宋体" w:hAnsi="宋体" w:cs="宋体"/>
                <w:kern w:val="0"/>
                <w:szCs w:val="21"/>
                <w:lang w:val="en-US" w:eastAsia="zh-CN"/>
              </w:rPr>
            </w:pP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p>
          <w:p>
            <w:pPr>
              <w:keepNext w:val="0"/>
              <w:keepLines w:val="0"/>
              <w:pageBreakBefore w:val="0"/>
              <w:widowControl/>
              <w:kinsoku/>
              <w:wordWrap/>
              <w:overflowPunct/>
              <w:topLinePunct w:val="0"/>
              <w:autoSpaceDE/>
              <w:autoSpaceDN/>
              <w:bidi w:val="0"/>
              <w:adjustRightInd w:val="0"/>
              <w:snapToGrid w:val="0"/>
              <w:spacing w:line="400" w:lineRule="exact"/>
              <w:ind w:right="420" w:firstLine="210" w:firstLineChars="10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210" w:firstLineChars="1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right="420" w:firstLine="840" w:firstLineChars="4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业委会（物管会）/居（村）民委员会签字（盖章）</w:t>
            </w: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840" w:firstLineChars="400"/>
              <w:textAlignment w:val="auto"/>
              <w:rPr>
                <w:rFonts w:hint="default" w:ascii="宋体" w:hAnsi="宋体" w:eastAsia="宋体" w:cs="宋体"/>
                <w:kern w:val="0"/>
                <w:szCs w:val="21"/>
                <w:lang w:val="en-US" w:eastAsia="zh-CN"/>
              </w:rPr>
            </w:pP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r>
              <w:rPr>
                <w:rFonts w:hint="eastAsia" w:ascii="宋体" w:hAnsi="宋体" w:cs="宋体"/>
                <w:kern w:val="0"/>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textAlignment w:val="auto"/>
              <w:rPr>
                <w:rFonts w:hint="eastAsia" w:ascii="宋体" w:hAnsi="宋体" w:cs="宋体"/>
                <w:kern w:val="0"/>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right="420" w:firstLine="1050" w:firstLineChars="500"/>
              <w:textAlignment w:val="auto"/>
              <w:rPr>
                <w:rFonts w:ascii="宋体" w:cs="宋体"/>
                <w:kern w:val="0"/>
                <w:szCs w:val="21"/>
              </w:rPr>
            </w:pPr>
            <w:r>
              <w:rPr>
                <w:rFonts w:ascii="宋体" w:hAnsi="宋体" w:cs="宋体"/>
                <w:kern w:val="0"/>
                <w:szCs w:val="21"/>
              </w:rPr>
              <w:t xml:space="preserve">                 </w:t>
            </w:r>
          </w:p>
          <w:p>
            <w:pPr>
              <w:pStyle w:val="20"/>
              <w:ind w:firstLine="405"/>
              <w:jc w:val="both"/>
              <w:rPr>
                <w:rFonts w:ascii="宋体" w:hAnsi="宋体" w:cs="宋体"/>
                <w:kern w:val="0"/>
                <w:szCs w:val="21"/>
              </w:rPr>
            </w:pPr>
          </w:p>
        </w:tc>
      </w:tr>
    </w:tbl>
    <w:p>
      <w:pPr>
        <w:pStyle w:val="7"/>
        <w:rPr>
          <w:rFonts w:hint="default"/>
          <w:lang w:val="en-US" w:eastAsia="zh-CN"/>
        </w:rPr>
        <w:sectPr>
          <w:pgSz w:w="11906" w:h="16838"/>
          <w:pgMar w:top="1440" w:right="1800" w:bottom="1440" w:left="1800" w:header="720" w:footer="720" w:gutter="0"/>
          <w:cols w:space="720" w:num="1"/>
          <w:docGrid w:type="lines" w:linePitch="312" w:charSpace="0"/>
        </w:sectPr>
      </w:pPr>
    </w:p>
    <w:p>
      <w:pPr>
        <w:autoSpaceDE/>
        <w:autoSpaceDN/>
        <w:adjustRightInd/>
        <w:jc w:val="both"/>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电动汽车自用桩安装承诺书</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黑体" w:eastAsia="仿宋_GB2312" w:cs="仿宋"/>
          <w:bCs/>
          <w:sz w:val="32"/>
          <w:szCs w:val="32"/>
        </w:rPr>
      </w:pP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甲方（电动汽车车主）：</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住址：</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乙方（电动汽车企业）：</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住所地：</w:t>
      </w:r>
    </w:p>
    <w:p>
      <w:pPr>
        <w:spacing w:line="560" w:lineRule="exact"/>
        <w:ind w:firstLine="640" w:firstLineChars="200"/>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丙方（</w:t>
      </w:r>
      <w:r>
        <w:rPr>
          <w:rFonts w:hint="eastAsia" w:ascii="仿宋_GB2312" w:hAnsi="仿宋_GB2312" w:eastAsia="仿宋_GB2312" w:cs="仿宋_GB2312"/>
          <w:sz w:val="32"/>
          <w:szCs w:val="28"/>
          <w:highlight w:val="none"/>
          <w:u w:val="none"/>
        </w:rPr>
        <w:t>充电</w:t>
      </w:r>
      <w:r>
        <w:rPr>
          <w:rFonts w:hint="eastAsia" w:ascii="仿宋_GB2312" w:hAnsi="仿宋_GB2312" w:eastAsia="仿宋_GB2312" w:cs="仿宋_GB2312"/>
          <w:sz w:val="32"/>
          <w:szCs w:val="28"/>
          <w:highlight w:val="none"/>
          <w:u w:val="none"/>
          <w:lang w:val="en-US" w:eastAsia="zh-CN"/>
        </w:rPr>
        <w:t>设施建设</w:t>
      </w:r>
      <w:r>
        <w:rPr>
          <w:rFonts w:hint="eastAsia" w:ascii="仿宋_GB2312" w:hAnsi="仿宋_GB2312" w:eastAsia="仿宋_GB2312" w:cs="仿宋_GB2312"/>
          <w:sz w:val="32"/>
          <w:szCs w:val="28"/>
          <w:highlight w:val="none"/>
          <w:u w:val="none"/>
        </w:rPr>
        <w:t>企业</w:t>
      </w:r>
      <w:r>
        <w:rPr>
          <w:rFonts w:hint="eastAsia" w:ascii="仿宋_GB2312" w:hAnsi="仿宋_GB2312" w:eastAsia="仿宋_GB2312" w:cs="仿宋_GB2312"/>
          <w:sz w:val="32"/>
          <w:szCs w:val="28"/>
          <w:highlight w:val="none"/>
        </w:rPr>
        <w:t>）：</w:t>
      </w:r>
    </w:p>
    <w:p>
      <w:pPr>
        <w:spacing w:line="560" w:lineRule="exact"/>
        <w:ind w:firstLine="640" w:firstLineChars="200"/>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住所地：</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丁方（</w:t>
      </w:r>
      <w:r>
        <w:rPr>
          <w:rFonts w:hint="eastAsia" w:ascii="仿宋_GB2312" w:hAnsi="仿宋_GB2312" w:eastAsia="仿宋_GB2312" w:cs="仿宋_GB2312"/>
          <w:sz w:val="32"/>
          <w:szCs w:val="28"/>
          <w:lang w:val="en-US" w:eastAsia="zh-CN"/>
        </w:rPr>
        <w:t>物业服务人</w:t>
      </w:r>
      <w:r>
        <w:rPr>
          <w:rFonts w:hint="eastAsia" w:ascii="仿宋_GB2312" w:hAnsi="仿宋_GB2312" w:eastAsia="仿宋_GB2312" w:cs="仿宋_GB2312"/>
          <w:sz w:val="32"/>
          <w:szCs w:val="28"/>
        </w:rPr>
        <w:t>）：</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住所地：</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甲方</w:t>
      </w:r>
      <w:r>
        <w:rPr>
          <w:rFonts w:hint="eastAsia" w:ascii="仿宋_GB2312" w:hAnsi="仿宋_GB2312" w:eastAsia="仿宋_GB2312" w:cs="仿宋_GB2312"/>
          <w:sz w:val="32"/>
          <w:szCs w:val="28"/>
          <w:u w:val="single"/>
        </w:rPr>
        <w:t xml:space="preserve">       </w:t>
      </w:r>
      <w:r>
        <w:rPr>
          <w:rFonts w:hint="eastAsia" w:ascii="仿宋_GB2312" w:hAnsi="仿宋_GB2312" w:eastAsia="仿宋_GB2312" w:cs="仿宋_GB2312"/>
          <w:sz w:val="32"/>
          <w:szCs w:val="28"/>
        </w:rPr>
        <w:t>购买了一辆</w:t>
      </w:r>
      <w:r>
        <w:rPr>
          <w:rFonts w:hint="eastAsia" w:ascii="仿宋_GB2312" w:hAnsi="仿宋_GB2312" w:eastAsia="仿宋_GB2312" w:cs="仿宋_GB2312"/>
          <w:sz w:val="32"/>
          <w:szCs w:val="28"/>
          <w:u w:val="single"/>
        </w:rPr>
        <w:t xml:space="preserve">       </w:t>
      </w:r>
      <w:r>
        <w:rPr>
          <w:rFonts w:hint="eastAsia" w:ascii="仿宋_GB2312" w:hAnsi="仿宋_GB2312" w:eastAsia="仿宋_GB2312" w:cs="仿宋_GB2312"/>
          <w:sz w:val="32"/>
          <w:szCs w:val="28"/>
        </w:rPr>
        <w:t>（品牌）新能源电动汽车，现需在甲方通过</w:t>
      </w:r>
      <w:r>
        <w:rPr>
          <w:rFonts w:hint="eastAsia" w:ascii="仿宋_GB2312" w:hAnsi="仿宋_GB2312" w:eastAsia="仿宋_GB2312" w:cs="仿宋_GB2312"/>
          <w:sz w:val="32"/>
          <w:szCs w:val="28"/>
          <w:u w:val="single"/>
        </w:rPr>
        <w:t xml:space="preserve">       </w:t>
      </w:r>
      <w:r>
        <w:rPr>
          <w:rFonts w:hint="eastAsia" w:ascii="仿宋_GB2312" w:hAnsi="仿宋_GB2312" w:eastAsia="仿宋_GB2312" w:cs="仿宋_GB2312"/>
          <w:sz w:val="32"/>
          <w:szCs w:val="28"/>
        </w:rPr>
        <w:t>方式取得车位所有权（使用权）的</w:t>
      </w:r>
      <w:r>
        <w:rPr>
          <w:rFonts w:hint="eastAsia" w:ascii="仿宋_GB2312" w:hAnsi="仿宋_GB2312" w:eastAsia="仿宋_GB2312" w:cs="仿宋_GB2312"/>
          <w:sz w:val="32"/>
          <w:szCs w:val="28"/>
          <w:u w:val="single"/>
        </w:rPr>
        <w:t xml:space="preserve">      </w:t>
      </w:r>
      <w:r>
        <w:rPr>
          <w:rFonts w:hint="eastAsia" w:ascii="仿宋_GB2312" w:hAnsi="仿宋_GB2312" w:eastAsia="仿宋_GB2312" w:cs="仿宋_GB2312"/>
          <w:sz w:val="32"/>
          <w:szCs w:val="28"/>
        </w:rPr>
        <w:t>小区停车场</w:t>
      </w:r>
      <w:r>
        <w:rPr>
          <w:rFonts w:hint="eastAsia" w:ascii="仿宋_GB2312" w:hAnsi="仿宋_GB2312" w:eastAsia="仿宋_GB2312" w:cs="仿宋_GB2312"/>
          <w:sz w:val="32"/>
          <w:szCs w:val="28"/>
          <w:u w:val="single"/>
        </w:rPr>
        <w:t xml:space="preserve">      </w:t>
      </w:r>
      <w:r>
        <w:rPr>
          <w:rFonts w:hint="eastAsia" w:ascii="仿宋_GB2312" w:hAnsi="仿宋_GB2312" w:eastAsia="仿宋_GB2312" w:cs="仿宋_GB2312"/>
          <w:sz w:val="32"/>
          <w:szCs w:val="28"/>
        </w:rPr>
        <w:t>号停车位安装</w:t>
      </w:r>
      <w:r>
        <w:rPr>
          <w:rFonts w:hint="eastAsia" w:ascii="仿宋_GB2312" w:hAnsi="仿宋_GB2312" w:eastAsia="仿宋_GB2312" w:cs="仿宋_GB2312"/>
          <w:sz w:val="32"/>
          <w:szCs w:val="28"/>
          <w:u w:val="single"/>
        </w:rPr>
        <w:t xml:space="preserve">      </w:t>
      </w:r>
      <w:r>
        <w:rPr>
          <w:rFonts w:hint="eastAsia" w:ascii="仿宋_GB2312" w:hAnsi="仿宋_GB2312" w:eastAsia="仿宋_GB2312" w:cs="仿宋_GB2312"/>
          <w:sz w:val="32"/>
          <w:szCs w:val="28"/>
        </w:rPr>
        <w:t>式充电桩一台。为了顺利完成电动汽车充电设施安装，保障安装后使用安全及明确充电设施的安全责任，四方当事人共同作出如下承诺：</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一、甲方承诺：</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充电设施的所有人是甲方，甲方为充电设施及相关线路安全责任的第一责任人。若因充电设施的使用或其他情况给他人造成人身及财产损害，甲方应依法承担赔偿责任，如有其他责任人甲方同意在赔偿后再向其他责任人进行追偿。甲方购买相关保险的，甲方与保险公司应按照签订的赔偿条款依法承担赔偿责任。</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甲方需安装充电设施的车位位于</w:t>
      </w:r>
      <w:r>
        <w:rPr>
          <w:rFonts w:hint="eastAsia" w:ascii="仿宋_GB2312" w:hAnsi="仿宋_GB2312" w:eastAsia="仿宋_GB2312" w:cs="仿宋_GB2312"/>
          <w:sz w:val="32"/>
          <w:szCs w:val="28"/>
          <w:u w:val="single"/>
        </w:rPr>
        <w:t xml:space="preserve">             </w:t>
      </w:r>
      <w:r>
        <w:rPr>
          <w:rFonts w:hint="eastAsia" w:ascii="仿宋_GB2312" w:hAnsi="仿宋_GB2312" w:eastAsia="仿宋_GB2312" w:cs="仿宋_GB2312"/>
          <w:sz w:val="32"/>
          <w:szCs w:val="28"/>
        </w:rPr>
        <w:t>，充电设施安装前，甲方同意提交相关施工资料，按照装修管理的相关规定向物业公司报备，并监督丙方安全施工。</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3</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充电设施建设按有关规定到</w:t>
      </w:r>
      <w:r>
        <w:rPr>
          <w:rFonts w:hint="eastAsia" w:ascii="仿宋_GB2312" w:hAnsi="仿宋_GB2312" w:eastAsia="仿宋_GB2312" w:cs="仿宋_GB2312"/>
          <w:sz w:val="32"/>
          <w:szCs w:val="28"/>
          <w:lang w:eastAsia="zh-CN"/>
        </w:rPr>
        <w:t>电力公司</w:t>
      </w:r>
      <w:r>
        <w:rPr>
          <w:rFonts w:hint="eastAsia" w:ascii="仿宋_GB2312" w:hAnsi="仿宋_GB2312" w:eastAsia="仿宋_GB2312" w:cs="仿宋_GB2312"/>
          <w:sz w:val="32"/>
          <w:szCs w:val="28"/>
        </w:rPr>
        <w:t>办理低压业扩报装手续。充电设施安装完毕、检验合格后甲方才能开始使用。在使用过程中，如因操作不当造成的一切损失，由甲方自行承担。</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4</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甲方日常注意观察充电设施的运行情况，发现问题及时维修。</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5</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车位租赁合同到期、按约定提前终止，或者甲方不再需要使用充电设施时，甲方保证及时</w:t>
      </w:r>
      <w:r>
        <w:rPr>
          <w:rFonts w:hint="eastAsia" w:ascii="仿宋_GB2312" w:hAnsi="仿宋_GB2312" w:eastAsia="仿宋_GB2312" w:cs="仿宋_GB2312"/>
          <w:sz w:val="32"/>
          <w:szCs w:val="28"/>
          <w:u w:val="none"/>
          <w:lang w:val="en-US" w:eastAsia="zh-CN"/>
        </w:rPr>
        <w:t>转让或</w:t>
      </w:r>
      <w:r>
        <w:rPr>
          <w:rFonts w:hint="eastAsia" w:ascii="仿宋_GB2312" w:hAnsi="仿宋_GB2312" w:eastAsia="仿宋_GB2312" w:cs="仿宋_GB2312"/>
          <w:sz w:val="32"/>
          <w:szCs w:val="28"/>
        </w:rPr>
        <w:t>拆除充电设施。如充电设施需拆除或者迁移位置，甲方须到供电营业厅办理相关手续，聘请有资质的企业进行操作，并监督安全施工。充电设施拆除或者迁移位置的费用由</w:t>
      </w:r>
      <w:r>
        <w:rPr>
          <w:rFonts w:hint="eastAsia" w:ascii="仿宋_GB2312" w:hAnsi="仿宋_GB2312" w:eastAsia="仿宋_GB2312" w:cs="仿宋_GB2312"/>
          <w:sz w:val="32"/>
          <w:szCs w:val="28"/>
          <w:u w:val="single"/>
        </w:rPr>
        <w:t xml:space="preserve">     </w:t>
      </w:r>
      <w:r>
        <w:rPr>
          <w:rFonts w:hint="eastAsia" w:ascii="仿宋_GB2312" w:hAnsi="仿宋_GB2312" w:eastAsia="仿宋_GB2312" w:cs="仿宋_GB2312"/>
          <w:sz w:val="32"/>
          <w:szCs w:val="28"/>
        </w:rPr>
        <w:t>承担。</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6</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在充电设施安装或者拆除、迁移位置时，丁方有权核查施工方的施工资质，并监督施工方安全施工。如发现安全隐患，丁方有权责令施工方整改。</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7</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如相关政府部门认为充电桩不利于本小区的整体安全，或发现充电设施出现安全隐患时，丁方有权停止充电设施用电。</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二、乙方承诺：</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乙方保证充电设施产品符合国家和地方相关产品及安全标准，充电设施在正常操作下的运行安全以及人员安全，在质保期内如因充电设施质量问题发生的相关安全问题，由乙方负责。</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乙方在充电设施投入使用前对甲方进行指导及培训，使其能够正确使用充电设施。</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3</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在质保期内，乙方严格按照国家规定对甲方所有的电动汽车充电设施进行维护、保养。超过质保期后，乙方有义务提示甲方定期对充电设施进行维护、保养。</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三、丙方承诺：</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充电设施建设符合国家和本地充电设施建设标准和设计规范。丙方在施工过程中严格遵守</w:t>
      </w:r>
      <w:r>
        <w:rPr>
          <w:rFonts w:hint="eastAsia" w:ascii="仿宋_GB2312" w:hAnsi="仿宋_GB2312" w:eastAsia="仿宋_GB2312" w:cs="仿宋_GB2312"/>
          <w:sz w:val="32"/>
          <w:szCs w:val="28"/>
          <w:highlight w:val="none"/>
        </w:rPr>
        <w:t>《电力建设安全施工管理规定》</w:t>
      </w:r>
      <w:r>
        <w:rPr>
          <w:rFonts w:hint="eastAsia" w:ascii="仿宋_GB2312" w:hAnsi="仿宋_GB2312" w:eastAsia="仿宋_GB2312" w:cs="仿宋_GB2312"/>
          <w:sz w:val="32"/>
          <w:szCs w:val="28"/>
        </w:rPr>
        <w:t>、装修管理以及充电设备安装安全等相关规定，服从物业</w:t>
      </w:r>
      <w:r>
        <w:rPr>
          <w:rFonts w:hint="eastAsia" w:ascii="仿宋_GB2312" w:hAnsi="仿宋_GB2312" w:eastAsia="仿宋_GB2312" w:cs="仿宋_GB2312"/>
          <w:sz w:val="32"/>
          <w:szCs w:val="28"/>
          <w:lang w:val="en-US" w:eastAsia="zh-CN"/>
        </w:rPr>
        <w:t>服务人</w:t>
      </w:r>
      <w:r>
        <w:rPr>
          <w:rFonts w:hint="eastAsia" w:ascii="仿宋_GB2312" w:hAnsi="仿宋_GB2312" w:eastAsia="仿宋_GB2312" w:cs="仿宋_GB2312"/>
          <w:sz w:val="32"/>
          <w:szCs w:val="28"/>
        </w:rPr>
        <w:t>的施工管理要求，做好安全防范措施，安全文明施工。</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丙方在施工过程中自备电动汽车充电设备安装所需要的设备、工具、材料、安全劳动用品等，且应符合安全规范要求。</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3</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丙方在施工中注意保护原有设施及环境，如有污染、破坏应恢复至原有标准。</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4</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在安装过程中产生的废弃物，丙方及时清理并清运。</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5</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因丙方安装不符合国家和本市相关规定标准、规范导致的安全问题，丙方同意承担相关责任。</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四、丁方承诺：</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丁方积极配合充电设施建设企业，及时提供相关图纸或指认停车区域内电源位置及暗埋管线的走向、指定专人配合勘察现场和施工、配合办理用电变更等手续。</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对在充电设施安装或使用过程中出现的问题，丁方积极配合并在能力范围内协助甲方予以解决。</w:t>
      </w:r>
    </w:p>
    <w:p>
      <w:pPr>
        <w:spacing w:line="560" w:lineRule="exact"/>
        <w:ind w:firstLine="640" w:firstLineChars="200"/>
        <w:rPr>
          <w:rFonts w:hint="eastAsia" w:ascii="仿宋_GB2312" w:hAnsi="仿宋_GB2312" w:eastAsia="仿宋_GB2312" w:cs="仿宋_GB2312"/>
          <w:sz w:val="32"/>
          <w:szCs w:val="28"/>
        </w:rPr>
      </w:pP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甲方（签字）：</w:t>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日期：</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乙方（公章）：</w:t>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日期：</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丙方（公章）：</w:t>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日期：</w:t>
      </w:r>
    </w:p>
    <w:p>
      <w:pPr>
        <w:pStyle w:val="16"/>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rPr>
        <w:t>丁方（公章）：</w:t>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日期：</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D3F"/>
    <w:rsid w:val="00172EFE"/>
    <w:rsid w:val="002B1822"/>
    <w:rsid w:val="003C7CA1"/>
    <w:rsid w:val="004842A5"/>
    <w:rsid w:val="004E37C3"/>
    <w:rsid w:val="005167D5"/>
    <w:rsid w:val="005338AD"/>
    <w:rsid w:val="005D3568"/>
    <w:rsid w:val="0083612F"/>
    <w:rsid w:val="00861A7F"/>
    <w:rsid w:val="00945263"/>
    <w:rsid w:val="00A22E5B"/>
    <w:rsid w:val="00BD079C"/>
    <w:rsid w:val="00CD2C3C"/>
    <w:rsid w:val="00D15837"/>
    <w:rsid w:val="00D358A5"/>
    <w:rsid w:val="00EE3F1C"/>
    <w:rsid w:val="00FE3D4F"/>
    <w:rsid w:val="01044B3D"/>
    <w:rsid w:val="010579F3"/>
    <w:rsid w:val="011E748E"/>
    <w:rsid w:val="012E726E"/>
    <w:rsid w:val="01325E7B"/>
    <w:rsid w:val="015C66CF"/>
    <w:rsid w:val="01721C71"/>
    <w:rsid w:val="01B10FC4"/>
    <w:rsid w:val="01B44CC6"/>
    <w:rsid w:val="01BA2B70"/>
    <w:rsid w:val="01E9759B"/>
    <w:rsid w:val="01EB2550"/>
    <w:rsid w:val="01ED1B00"/>
    <w:rsid w:val="01FF0D8D"/>
    <w:rsid w:val="02034DB6"/>
    <w:rsid w:val="021C7E18"/>
    <w:rsid w:val="02356F1F"/>
    <w:rsid w:val="0237766E"/>
    <w:rsid w:val="02426A88"/>
    <w:rsid w:val="02533DF7"/>
    <w:rsid w:val="025370BF"/>
    <w:rsid w:val="02643569"/>
    <w:rsid w:val="02666B45"/>
    <w:rsid w:val="02750079"/>
    <w:rsid w:val="02795667"/>
    <w:rsid w:val="02873046"/>
    <w:rsid w:val="02B10868"/>
    <w:rsid w:val="02C5156F"/>
    <w:rsid w:val="02D24B61"/>
    <w:rsid w:val="02D67B21"/>
    <w:rsid w:val="02D71D70"/>
    <w:rsid w:val="02D845D4"/>
    <w:rsid w:val="02EE12F9"/>
    <w:rsid w:val="030136D4"/>
    <w:rsid w:val="0303289C"/>
    <w:rsid w:val="03074F7B"/>
    <w:rsid w:val="03391D49"/>
    <w:rsid w:val="0344628E"/>
    <w:rsid w:val="034502FA"/>
    <w:rsid w:val="034E4378"/>
    <w:rsid w:val="034F2E87"/>
    <w:rsid w:val="038174CE"/>
    <w:rsid w:val="038F591A"/>
    <w:rsid w:val="03937065"/>
    <w:rsid w:val="03AF20F2"/>
    <w:rsid w:val="03C03365"/>
    <w:rsid w:val="03C103C9"/>
    <w:rsid w:val="03C769F9"/>
    <w:rsid w:val="03D63A91"/>
    <w:rsid w:val="03DA01B3"/>
    <w:rsid w:val="04205A93"/>
    <w:rsid w:val="04215A2B"/>
    <w:rsid w:val="042F30CA"/>
    <w:rsid w:val="04403937"/>
    <w:rsid w:val="04493F2C"/>
    <w:rsid w:val="04552983"/>
    <w:rsid w:val="045C00E3"/>
    <w:rsid w:val="046F204D"/>
    <w:rsid w:val="048B0313"/>
    <w:rsid w:val="048E6745"/>
    <w:rsid w:val="04912E04"/>
    <w:rsid w:val="049343B4"/>
    <w:rsid w:val="04975362"/>
    <w:rsid w:val="05040078"/>
    <w:rsid w:val="050C5EB5"/>
    <w:rsid w:val="050C6971"/>
    <w:rsid w:val="052D5848"/>
    <w:rsid w:val="052E3DFD"/>
    <w:rsid w:val="05422827"/>
    <w:rsid w:val="054F7305"/>
    <w:rsid w:val="05574214"/>
    <w:rsid w:val="05585067"/>
    <w:rsid w:val="05697385"/>
    <w:rsid w:val="05A57BCB"/>
    <w:rsid w:val="05B70D91"/>
    <w:rsid w:val="05BA5285"/>
    <w:rsid w:val="05BF1790"/>
    <w:rsid w:val="05CC4917"/>
    <w:rsid w:val="05CE3F58"/>
    <w:rsid w:val="05D0578C"/>
    <w:rsid w:val="05D64355"/>
    <w:rsid w:val="05D94121"/>
    <w:rsid w:val="05EA0872"/>
    <w:rsid w:val="05EA67DE"/>
    <w:rsid w:val="05F53369"/>
    <w:rsid w:val="06063F6B"/>
    <w:rsid w:val="060C136B"/>
    <w:rsid w:val="06182BD7"/>
    <w:rsid w:val="06211B4B"/>
    <w:rsid w:val="063C4FBE"/>
    <w:rsid w:val="0644020E"/>
    <w:rsid w:val="064F27CD"/>
    <w:rsid w:val="065253A9"/>
    <w:rsid w:val="066F37E8"/>
    <w:rsid w:val="068337E9"/>
    <w:rsid w:val="069871FF"/>
    <w:rsid w:val="06A17568"/>
    <w:rsid w:val="06B0037C"/>
    <w:rsid w:val="06B610FD"/>
    <w:rsid w:val="06B70B3C"/>
    <w:rsid w:val="070763CD"/>
    <w:rsid w:val="071B2AB0"/>
    <w:rsid w:val="073A2B1A"/>
    <w:rsid w:val="073F2ED2"/>
    <w:rsid w:val="0746530A"/>
    <w:rsid w:val="074A7CAB"/>
    <w:rsid w:val="074D0060"/>
    <w:rsid w:val="074F69D9"/>
    <w:rsid w:val="07556DD9"/>
    <w:rsid w:val="075D114F"/>
    <w:rsid w:val="075D58D9"/>
    <w:rsid w:val="076A1027"/>
    <w:rsid w:val="076F597A"/>
    <w:rsid w:val="077B7831"/>
    <w:rsid w:val="07841126"/>
    <w:rsid w:val="07922AEE"/>
    <w:rsid w:val="07A239D9"/>
    <w:rsid w:val="07AE38D9"/>
    <w:rsid w:val="07F754AB"/>
    <w:rsid w:val="080567D4"/>
    <w:rsid w:val="080D4407"/>
    <w:rsid w:val="08164809"/>
    <w:rsid w:val="08170B85"/>
    <w:rsid w:val="0829113B"/>
    <w:rsid w:val="084045F5"/>
    <w:rsid w:val="085263A9"/>
    <w:rsid w:val="085B4624"/>
    <w:rsid w:val="086D7AA3"/>
    <w:rsid w:val="08794EBF"/>
    <w:rsid w:val="087B614E"/>
    <w:rsid w:val="087E75CA"/>
    <w:rsid w:val="088115FD"/>
    <w:rsid w:val="088245C1"/>
    <w:rsid w:val="088B78B8"/>
    <w:rsid w:val="08A55610"/>
    <w:rsid w:val="08BD4F20"/>
    <w:rsid w:val="08C44380"/>
    <w:rsid w:val="08D1722C"/>
    <w:rsid w:val="08E859E3"/>
    <w:rsid w:val="0901619D"/>
    <w:rsid w:val="09064327"/>
    <w:rsid w:val="09073CC0"/>
    <w:rsid w:val="093336BD"/>
    <w:rsid w:val="094D3384"/>
    <w:rsid w:val="09772E7B"/>
    <w:rsid w:val="097D23EF"/>
    <w:rsid w:val="098C3D03"/>
    <w:rsid w:val="09990289"/>
    <w:rsid w:val="09A257F0"/>
    <w:rsid w:val="09A55BBE"/>
    <w:rsid w:val="09B01621"/>
    <w:rsid w:val="09CB5737"/>
    <w:rsid w:val="09D71381"/>
    <w:rsid w:val="09F869E3"/>
    <w:rsid w:val="0A034B14"/>
    <w:rsid w:val="0A0E1E79"/>
    <w:rsid w:val="0A131275"/>
    <w:rsid w:val="0A1426EF"/>
    <w:rsid w:val="0A18226C"/>
    <w:rsid w:val="0A35127E"/>
    <w:rsid w:val="0A351D95"/>
    <w:rsid w:val="0A394A8A"/>
    <w:rsid w:val="0A4C060A"/>
    <w:rsid w:val="0A605FEB"/>
    <w:rsid w:val="0A681D1C"/>
    <w:rsid w:val="0A826997"/>
    <w:rsid w:val="0A8679E1"/>
    <w:rsid w:val="0A867D67"/>
    <w:rsid w:val="0A877757"/>
    <w:rsid w:val="0A9C2D58"/>
    <w:rsid w:val="0ABF6102"/>
    <w:rsid w:val="0AC22C7A"/>
    <w:rsid w:val="0AD95970"/>
    <w:rsid w:val="0ADE7DE1"/>
    <w:rsid w:val="0AE1122C"/>
    <w:rsid w:val="0AED47FF"/>
    <w:rsid w:val="0AEE5873"/>
    <w:rsid w:val="0AF01FDD"/>
    <w:rsid w:val="0B0A31F8"/>
    <w:rsid w:val="0B192170"/>
    <w:rsid w:val="0B2630D2"/>
    <w:rsid w:val="0B384C27"/>
    <w:rsid w:val="0B466D92"/>
    <w:rsid w:val="0B467BEB"/>
    <w:rsid w:val="0B502EC4"/>
    <w:rsid w:val="0B504328"/>
    <w:rsid w:val="0B671349"/>
    <w:rsid w:val="0B74419A"/>
    <w:rsid w:val="0B8C7B5A"/>
    <w:rsid w:val="0B9F3A7B"/>
    <w:rsid w:val="0BAD0117"/>
    <w:rsid w:val="0BAE449E"/>
    <w:rsid w:val="0BB179AC"/>
    <w:rsid w:val="0BB9582A"/>
    <w:rsid w:val="0BC675EB"/>
    <w:rsid w:val="0BCD360B"/>
    <w:rsid w:val="0BCD410D"/>
    <w:rsid w:val="0BD122B8"/>
    <w:rsid w:val="0BD27017"/>
    <w:rsid w:val="0BDB2442"/>
    <w:rsid w:val="0BEC1244"/>
    <w:rsid w:val="0BF3341A"/>
    <w:rsid w:val="0BF626C5"/>
    <w:rsid w:val="0C165624"/>
    <w:rsid w:val="0C176FCC"/>
    <w:rsid w:val="0C1E6319"/>
    <w:rsid w:val="0C2D324D"/>
    <w:rsid w:val="0C385288"/>
    <w:rsid w:val="0C432CB5"/>
    <w:rsid w:val="0C487B8B"/>
    <w:rsid w:val="0C4A75C4"/>
    <w:rsid w:val="0C661C81"/>
    <w:rsid w:val="0C746F65"/>
    <w:rsid w:val="0C833193"/>
    <w:rsid w:val="0C8372DD"/>
    <w:rsid w:val="0CA248A3"/>
    <w:rsid w:val="0CA26768"/>
    <w:rsid w:val="0CC679E3"/>
    <w:rsid w:val="0CDA0495"/>
    <w:rsid w:val="0CF44645"/>
    <w:rsid w:val="0CF9784C"/>
    <w:rsid w:val="0CFC37EC"/>
    <w:rsid w:val="0D0C7B01"/>
    <w:rsid w:val="0D110282"/>
    <w:rsid w:val="0D1E1418"/>
    <w:rsid w:val="0D3D31F7"/>
    <w:rsid w:val="0D607ABF"/>
    <w:rsid w:val="0D6F1435"/>
    <w:rsid w:val="0D7548A5"/>
    <w:rsid w:val="0D8F2593"/>
    <w:rsid w:val="0D935E15"/>
    <w:rsid w:val="0DB1302B"/>
    <w:rsid w:val="0DB54D69"/>
    <w:rsid w:val="0DB669E1"/>
    <w:rsid w:val="0DBB7D00"/>
    <w:rsid w:val="0DC9477E"/>
    <w:rsid w:val="0DCA6DB4"/>
    <w:rsid w:val="0DE94889"/>
    <w:rsid w:val="0DF14D23"/>
    <w:rsid w:val="0DF468E4"/>
    <w:rsid w:val="0E0424B6"/>
    <w:rsid w:val="0E074AA9"/>
    <w:rsid w:val="0E0929A4"/>
    <w:rsid w:val="0E093419"/>
    <w:rsid w:val="0E10411B"/>
    <w:rsid w:val="0E2C67BB"/>
    <w:rsid w:val="0E4F38DB"/>
    <w:rsid w:val="0E5D3BBD"/>
    <w:rsid w:val="0E814BF3"/>
    <w:rsid w:val="0E8A3C59"/>
    <w:rsid w:val="0E9A57BB"/>
    <w:rsid w:val="0EB0763B"/>
    <w:rsid w:val="0EC43F41"/>
    <w:rsid w:val="0EE95CDE"/>
    <w:rsid w:val="0EFB2286"/>
    <w:rsid w:val="0F094FC0"/>
    <w:rsid w:val="0F0E5C39"/>
    <w:rsid w:val="0F1A0A87"/>
    <w:rsid w:val="0F1C76D8"/>
    <w:rsid w:val="0F287E07"/>
    <w:rsid w:val="0F295F7D"/>
    <w:rsid w:val="0F411F49"/>
    <w:rsid w:val="0F4156CD"/>
    <w:rsid w:val="0F5E1688"/>
    <w:rsid w:val="0F6756DB"/>
    <w:rsid w:val="0F841F86"/>
    <w:rsid w:val="0F8800F2"/>
    <w:rsid w:val="0FA7156B"/>
    <w:rsid w:val="0FF40CEC"/>
    <w:rsid w:val="0FF457D7"/>
    <w:rsid w:val="1001284E"/>
    <w:rsid w:val="100913DE"/>
    <w:rsid w:val="100943D2"/>
    <w:rsid w:val="10123EEC"/>
    <w:rsid w:val="104E7FE7"/>
    <w:rsid w:val="104F09CD"/>
    <w:rsid w:val="105E0259"/>
    <w:rsid w:val="10605DE6"/>
    <w:rsid w:val="10682107"/>
    <w:rsid w:val="10B23F38"/>
    <w:rsid w:val="10C52AAE"/>
    <w:rsid w:val="10CB6B2C"/>
    <w:rsid w:val="10E22369"/>
    <w:rsid w:val="10F704FC"/>
    <w:rsid w:val="11132D66"/>
    <w:rsid w:val="11263CA8"/>
    <w:rsid w:val="11297ED4"/>
    <w:rsid w:val="11520996"/>
    <w:rsid w:val="11525466"/>
    <w:rsid w:val="11541C9B"/>
    <w:rsid w:val="115E2B09"/>
    <w:rsid w:val="115F3BF2"/>
    <w:rsid w:val="11737F78"/>
    <w:rsid w:val="11787188"/>
    <w:rsid w:val="11806068"/>
    <w:rsid w:val="118F6957"/>
    <w:rsid w:val="11A37677"/>
    <w:rsid w:val="11A97273"/>
    <w:rsid w:val="11BE3DD1"/>
    <w:rsid w:val="11C253AE"/>
    <w:rsid w:val="11CF36B0"/>
    <w:rsid w:val="11DA752F"/>
    <w:rsid w:val="11F9722D"/>
    <w:rsid w:val="1203569A"/>
    <w:rsid w:val="12190805"/>
    <w:rsid w:val="12245493"/>
    <w:rsid w:val="12292F32"/>
    <w:rsid w:val="1229451D"/>
    <w:rsid w:val="123521D1"/>
    <w:rsid w:val="123B1D2F"/>
    <w:rsid w:val="125C0A33"/>
    <w:rsid w:val="12704DAB"/>
    <w:rsid w:val="128416CE"/>
    <w:rsid w:val="128B6F4F"/>
    <w:rsid w:val="12970708"/>
    <w:rsid w:val="129E21AC"/>
    <w:rsid w:val="12B13DFF"/>
    <w:rsid w:val="12B67AAF"/>
    <w:rsid w:val="12B81F96"/>
    <w:rsid w:val="12BE5EA1"/>
    <w:rsid w:val="12CE6850"/>
    <w:rsid w:val="12D158F3"/>
    <w:rsid w:val="12DC7C13"/>
    <w:rsid w:val="13003F7C"/>
    <w:rsid w:val="130B6D77"/>
    <w:rsid w:val="131147B3"/>
    <w:rsid w:val="13181BA8"/>
    <w:rsid w:val="131E4374"/>
    <w:rsid w:val="131F322D"/>
    <w:rsid w:val="1333371A"/>
    <w:rsid w:val="13344DC3"/>
    <w:rsid w:val="13463853"/>
    <w:rsid w:val="134E66CC"/>
    <w:rsid w:val="13517C0F"/>
    <w:rsid w:val="13587C5D"/>
    <w:rsid w:val="13592DE2"/>
    <w:rsid w:val="137855E8"/>
    <w:rsid w:val="137A438D"/>
    <w:rsid w:val="13A05E3E"/>
    <w:rsid w:val="13AC07B4"/>
    <w:rsid w:val="13BC030E"/>
    <w:rsid w:val="13BF48CE"/>
    <w:rsid w:val="13FA6F94"/>
    <w:rsid w:val="13FD6669"/>
    <w:rsid w:val="14067491"/>
    <w:rsid w:val="142B5475"/>
    <w:rsid w:val="143A7553"/>
    <w:rsid w:val="14473EDC"/>
    <w:rsid w:val="145122D4"/>
    <w:rsid w:val="148D3C72"/>
    <w:rsid w:val="149226B4"/>
    <w:rsid w:val="14AB2442"/>
    <w:rsid w:val="14AD3D66"/>
    <w:rsid w:val="14B81939"/>
    <w:rsid w:val="14BB600A"/>
    <w:rsid w:val="14BC752B"/>
    <w:rsid w:val="14C526B4"/>
    <w:rsid w:val="14D33EE5"/>
    <w:rsid w:val="14EE4B9F"/>
    <w:rsid w:val="14F37051"/>
    <w:rsid w:val="14F73DB2"/>
    <w:rsid w:val="14FB6667"/>
    <w:rsid w:val="14FD6CDF"/>
    <w:rsid w:val="1509798C"/>
    <w:rsid w:val="15385C69"/>
    <w:rsid w:val="154A1FCE"/>
    <w:rsid w:val="156A7010"/>
    <w:rsid w:val="157A5444"/>
    <w:rsid w:val="1581693F"/>
    <w:rsid w:val="15817866"/>
    <w:rsid w:val="15870943"/>
    <w:rsid w:val="1590639E"/>
    <w:rsid w:val="15942EC9"/>
    <w:rsid w:val="16075A85"/>
    <w:rsid w:val="16102320"/>
    <w:rsid w:val="161D6D5F"/>
    <w:rsid w:val="162B4F68"/>
    <w:rsid w:val="1639500D"/>
    <w:rsid w:val="1646325D"/>
    <w:rsid w:val="16544376"/>
    <w:rsid w:val="16685998"/>
    <w:rsid w:val="166D0BF1"/>
    <w:rsid w:val="16775630"/>
    <w:rsid w:val="1690242B"/>
    <w:rsid w:val="169B0C5E"/>
    <w:rsid w:val="16AA05EB"/>
    <w:rsid w:val="16BB3EFD"/>
    <w:rsid w:val="16BE57A0"/>
    <w:rsid w:val="16C12879"/>
    <w:rsid w:val="16F83071"/>
    <w:rsid w:val="171621F8"/>
    <w:rsid w:val="1731143B"/>
    <w:rsid w:val="173C7A00"/>
    <w:rsid w:val="17540A65"/>
    <w:rsid w:val="17697C59"/>
    <w:rsid w:val="1777607D"/>
    <w:rsid w:val="17880A1C"/>
    <w:rsid w:val="17984E9F"/>
    <w:rsid w:val="17A52D69"/>
    <w:rsid w:val="17B71E29"/>
    <w:rsid w:val="17BC647B"/>
    <w:rsid w:val="17BF7834"/>
    <w:rsid w:val="17C368EB"/>
    <w:rsid w:val="17D831FA"/>
    <w:rsid w:val="17EB1FBB"/>
    <w:rsid w:val="17EB46C7"/>
    <w:rsid w:val="17EE5B06"/>
    <w:rsid w:val="180255B9"/>
    <w:rsid w:val="1804529E"/>
    <w:rsid w:val="181E00D1"/>
    <w:rsid w:val="182106D1"/>
    <w:rsid w:val="18354D6D"/>
    <w:rsid w:val="18467C23"/>
    <w:rsid w:val="1847123E"/>
    <w:rsid w:val="184A07ED"/>
    <w:rsid w:val="184C1FE9"/>
    <w:rsid w:val="1871586C"/>
    <w:rsid w:val="187612A4"/>
    <w:rsid w:val="18A40869"/>
    <w:rsid w:val="18A739B1"/>
    <w:rsid w:val="18AD4F35"/>
    <w:rsid w:val="18B26EAF"/>
    <w:rsid w:val="18B9599A"/>
    <w:rsid w:val="18BA4A9F"/>
    <w:rsid w:val="18C9146C"/>
    <w:rsid w:val="18D2421C"/>
    <w:rsid w:val="18DA7B6F"/>
    <w:rsid w:val="18E2235C"/>
    <w:rsid w:val="18FB5920"/>
    <w:rsid w:val="19093BDE"/>
    <w:rsid w:val="190C1EB1"/>
    <w:rsid w:val="19183179"/>
    <w:rsid w:val="193A7711"/>
    <w:rsid w:val="193B6364"/>
    <w:rsid w:val="193E634E"/>
    <w:rsid w:val="194F41CE"/>
    <w:rsid w:val="19560F04"/>
    <w:rsid w:val="196D77C5"/>
    <w:rsid w:val="19840BE8"/>
    <w:rsid w:val="19A113F7"/>
    <w:rsid w:val="19A77504"/>
    <w:rsid w:val="19B04A5D"/>
    <w:rsid w:val="19B87A49"/>
    <w:rsid w:val="19F15276"/>
    <w:rsid w:val="19F8580C"/>
    <w:rsid w:val="1A015A0F"/>
    <w:rsid w:val="1A032F93"/>
    <w:rsid w:val="1A051855"/>
    <w:rsid w:val="1A075ED4"/>
    <w:rsid w:val="1A337641"/>
    <w:rsid w:val="1A7E4681"/>
    <w:rsid w:val="1A97322F"/>
    <w:rsid w:val="1A997330"/>
    <w:rsid w:val="1ABD390F"/>
    <w:rsid w:val="1AC008AF"/>
    <w:rsid w:val="1AF841D9"/>
    <w:rsid w:val="1B0009DD"/>
    <w:rsid w:val="1B0420C2"/>
    <w:rsid w:val="1B104C05"/>
    <w:rsid w:val="1B14652C"/>
    <w:rsid w:val="1B166D8F"/>
    <w:rsid w:val="1B291E7F"/>
    <w:rsid w:val="1B484F1C"/>
    <w:rsid w:val="1B5956B9"/>
    <w:rsid w:val="1B5D2415"/>
    <w:rsid w:val="1B60064F"/>
    <w:rsid w:val="1B6D0DDC"/>
    <w:rsid w:val="1B777043"/>
    <w:rsid w:val="1BD118E0"/>
    <w:rsid w:val="1BDE4E18"/>
    <w:rsid w:val="1BF70E86"/>
    <w:rsid w:val="1C0926AE"/>
    <w:rsid w:val="1C1D7219"/>
    <w:rsid w:val="1C36682D"/>
    <w:rsid w:val="1C5743DB"/>
    <w:rsid w:val="1C7679AF"/>
    <w:rsid w:val="1C7D5225"/>
    <w:rsid w:val="1CBD6DCE"/>
    <w:rsid w:val="1CBE7A62"/>
    <w:rsid w:val="1CD962F2"/>
    <w:rsid w:val="1CE2348F"/>
    <w:rsid w:val="1CFE6D32"/>
    <w:rsid w:val="1D231D19"/>
    <w:rsid w:val="1D2C3EFA"/>
    <w:rsid w:val="1D333727"/>
    <w:rsid w:val="1D342F6B"/>
    <w:rsid w:val="1D575DE7"/>
    <w:rsid w:val="1D5A4F69"/>
    <w:rsid w:val="1D6A4F54"/>
    <w:rsid w:val="1D6F1760"/>
    <w:rsid w:val="1D6F3D13"/>
    <w:rsid w:val="1D8A5233"/>
    <w:rsid w:val="1D8C5B5B"/>
    <w:rsid w:val="1D9262A8"/>
    <w:rsid w:val="1D9A15AF"/>
    <w:rsid w:val="1DAE286A"/>
    <w:rsid w:val="1DB1673A"/>
    <w:rsid w:val="1DB42EE3"/>
    <w:rsid w:val="1DC81722"/>
    <w:rsid w:val="1DCA2C94"/>
    <w:rsid w:val="1DDD25D9"/>
    <w:rsid w:val="1DDD5EB7"/>
    <w:rsid w:val="1DDE1DC5"/>
    <w:rsid w:val="1E0B03BC"/>
    <w:rsid w:val="1E1231C9"/>
    <w:rsid w:val="1E2D35E0"/>
    <w:rsid w:val="1E2D6602"/>
    <w:rsid w:val="1E566652"/>
    <w:rsid w:val="1E6E69B8"/>
    <w:rsid w:val="1E6F593D"/>
    <w:rsid w:val="1E7605BD"/>
    <w:rsid w:val="1E7F6292"/>
    <w:rsid w:val="1EA062C9"/>
    <w:rsid w:val="1EB27DAB"/>
    <w:rsid w:val="1EBE7D2D"/>
    <w:rsid w:val="1EC1318B"/>
    <w:rsid w:val="1F017FD7"/>
    <w:rsid w:val="1F0C7F76"/>
    <w:rsid w:val="1F143136"/>
    <w:rsid w:val="1F1624E4"/>
    <w:rsid w:val="1F1D15B3"/>
    <w:rsid w:val="1F442B89"/>
    <w:rsid w:val="1F5759E2"/>
    <w:rsid w:val="1F824A74"/>
    <w:rsid w:val="1FB52BB9"/>
    <w:rsid w:val="1FB73E63"/>
    <w:rsid w:val="1FBF6BB1"/>
    <w:rsid w:val="1FC871DD"/>
    <w:rsid w:val="1FCA17EE"/>
    <w:rsid w:val="1FFF047A"/>
    <w:rsid w:val="20126D05"/>
    <w:rsid w:val="201F4080"/>
    <w:rsid w:val="201F7DA0"/>
    <w:rsid w:val="203B1302"/>
    <w:rsid w:val="204339FC"/>
    <w:rsid w:val="204C72C5"/>
    <w:rsid w:val="20500033"/>
    <w:rsid w:val="2058479A"/>
    <w:rsid w:val="2083427A"/>
    <w:rsid w:val="20840836"/>
    <w:rsid w:val="2090366F"/>
    <w:rsid w:val="209210FE"/>
    <w:rsid w:val="20AC64D3"/>
    <w:rsid w:val="20D11E61"/>
    <w:rsid w:val="20E3627E"/>
    <w:rsid w:val="20EE730D"/>
    <w:rsid w:val="2101257B"/>
    <w:rsid w:val="210551FC"/>
    <w:rsid w:val="21124571"/>
    <w:rsid w:val="211A12A2"/>
    <w:rsid w:val="212A4D2A"/>
    <w:rsid w:val="213A3D31"/>
    <w:rsid w:val="213B6E43"/>
    <w:rsid w:val="214C2DA7"/>
    <w:rsid w:val="215058D8"/>
    <w:rsid w:val="215435F3"/>
    <w:rsid w:val="215537FD"/>
    <w:rsid w:val="21782B84"/>
    <w:rsid w:val="218C5CFD"/>
    <w:rsid w:val="218C7E07"/>
    <w:rsid w:val="2199012E"/>
    <w:rsid w:val="21E9062D"/>
    <w:rsid w:val="21F5627B"/>
    <w:rsid w:val="220869D2"/>
    <w:rsid w:val="22311077"/>
    <w:rsid w:val="22453EB0"/>
    <w:rsid w:val="224C2EAF"/>
    <w:rsid w:val="224C6A16"/>
    <w:rsid w:val="226135C2"/>
    <w:rsid w:val="22A92335"/>
    <w:rsid w:val="22E64FEC"/>
    <w:rsid w:val="22E91284"/>
    <w:rsid w:val="230E17E8"/>
    <w:rsid w:val="230F7753"/>
    <w:rsid w:val="23125E4D"/>
    <w:rsid w:val="231675F3"/>
    <w:rsid w:val="232047A7"/>
    <w:rsid w:val="232D0EE8"/>
    <w:rsid w:val="232D2FE5"/>
    <w:rsid w:val="23380388"/>
    <w:rsid w:val="233D7718"/>
    <w:rsid w:val="233E5B36"/>
    <w:rsid w:val="23403B77"/>
    <w:rsid w:val="2348417C"/>
    <w:rsid w:val="234C0C4D"/>
    <w:rsid w:val="234C45F9"/>
    <w:rsid w:val="23523D95"/>
    <w:rsid w:val="23531F4B"/>
    <w:rsid w:val="23827169"/>
    <w:rsid w:val="238345A7"/>
    <w:rsid w:val="239D642F"/>
    <w:rsid w:val="239E21E6"/>
    <w:rsid w:val="23A8787B"/>
    <w:rsid w:val="23B77F63"/>
    <w:rsid w:val="23BB7EAB"/>
    <w:rsid w:val="23C30F27"/>
    <w:rsid w:val="23DB6E0B"/>
    <w:rsid w:val="23E07FD6"/>
    <w:rsid w:val="23F358EB"/>
    <w:rsid w:val="24047A23"/>
    <w:rsid w:val="24095CDC"/>
    <w:rsid w:val="24106894"/>
    <w:rsid w:val="241469EB"/>
    <w:rsid w:val="241D4B7C"/>
    <w:rsid w:val="24260ECA"/>
    <w:rsid w:val="24287D3E"/>
    <w:rsid w:val="24391E7A"/>
    <w:rsid w:val="24490679"/>
    <w:rsid w:val="244D536F"/>
    <w:rsid w:val="24501127"/>
    <w:rsid w:val="24643163"/>
    <w:rsid w:val="24745FB8"/>
    <w:rsid w:val="24770D8C"/>
    <w:rsid w:val="24891C4B"/>
    <w:rsid w:val="248F31C0"/>
    <w:rsid w:val="24B61F5D"/>
    <w:rsid w:val="24BE0EDD"/>
    <w:rsid w:val="24D1269C"/>
    <w:rsid w:val="24E11BE7"/>
    <w:rsid w:val="24F666EE"/>
    <w:rsid w:val="250E5461"/>
    <w:rsid w:val="2538675F"/>
    <w:rsid w:val="254D0470"/>
    <w:rsid w:val="256646A7"/>
    <w:rsid w:val="25BA50A6"/>
    <w:rsid w:val="25DC0E2A"/>
    <w:rsid w:val="26111853"/>
    <w:rsid w:val="261950A5"/>
    <w:rsid w:val="261A63A6"/>
    <w:rsid w:val="26225486"/>
    <w:rsid w:val="263C4F80"/>
    <w:rsid w:val="263E7313"/>
    <w:rsid w:val="26475920"/>
    <w:rsid w:val="26640E35"/>
    <w:rsid w:val="26852945"/>
    <w:rsid w:val="26900E9E"/>
    <w:rsid w:val="26A52541"/>
    <w:rsid w:val="26C540F2"/>
    <w:rsid w:val="26CD528E"/>
    <w:rsid w:val="26D52A1F"/>
    <w:rsid w:val="26D92C80"/>
    <w:rsid w:val="26E041FF"/>
    <w:rsid w:val="26E76E0E"/>
    <w:rsid w:val="26FD6A49"/>
    <w:rsid w:val="27010CA0"/>
    <w:rsid w:val="270D530A"/>
    <w:rsid w:val="271E09CC"/>
    <w:rsid w:val="274638C8"/>
    <w:rsid w:val="276261F4"/>
    <w:rsid w:val="27AF4257"/>
    <w:rsid w:val="27B0790F"/>
    <w:rsid w:val="27C32358"/>
    <w:rsid w:val="27C40483"/>
    <w:rsid w:val="27CB521A"/>
    <w:rsid w:val="27DD20C0"/>
    <w:rsid w:val="28005745"/>
    <w:rsid w:val="280144DF"/>
    <w:rsid w:val="281C2760"/>
    <w:rsid w:val="28267C09"/>
    <w:rsid w:val="283D2848"/>
    <w:rsid w:val="28434B07"/>
    <w:rsid w:val="285D14F9"/>
    <w:rsid w:val="286A7B95"/>
    <w:rsid w:val="286C711E"/>
    <w:rsid w:val="2875010A"/>
    <w:rsid w:val="287D5220"/>
    <w:rsid w:val="288F14C9"/>
    <w:rsid w:val="28A639A9"/>
    <w:rsid w:val="28AD0C17"/>
    <w:rsid w:val="28B446DB"/>
    <w:rsid w:val="28CA3B2D"/>
    <w:rsid w:val="28DD0CB4"/>
    <w:rsid w:val="28DD3772"/>
    <w:rsid w:val="28F26EC3"/>
    <w:rsid w:val="292758B5"/>
    <w:rsid w:val="293C0B06"/>
    <w:rsid w:val="29426AA0"/>
    <w:rsid w:val="29520763"/>
    <w:rsid w:val="296E52ED"/>
    <w:rsid w:val="2980218A"/>
    <w:rsid w:val="29AC6DCF"/>
    <w:rsid w:val="29C67E64"/>
    <w:rsid w:val="29E21A0B"/>
    <w:rsid w:val="29EF79AE"/>
    <w:rsid w:val="29F554B2"/>
    <w:rsid w:val="2A31501D"/>
    <w:rsid w:val="2A5017F2"/>
    <w:rsid w:val="2A5B262D"/>
    <w:rsid w:val="2A5B4A2F"/>
    <w:rsid w:val="2A667905"/>
    <w:rsid w:val="2A684452"/>
    <w:rsid w:val="2A726328"/>
    <w:rsid w:val="2A807457"/>
    <w:rsid w:val="2A913426"/>
    <w:rsid w:val="2A921628"/>
    <w:rsid w:val="2A9923C4"/>
    <w:rsid w:val="2AA03616"/>
    <w:rsid w:val="2ABA28A1"/>
    <w:rsid w:val="2ABE05EE"/>
    <w:rsid w:val="2AC0751C"/>
    <w:rsid w:val="2AC426C3"/>
    <w:rsid w:val="2AE329EC"/>
    <w:rsid w:val="2B057C8C"/>
    <w:rsid w:val="2B0F5BE0"/>
    <w:rsid w:val="2B396F16"/>
    <w:rsid w:val="2B3B32CB"/>
    <w:rsid w:val="2B4C783C"/>
    <w:rsid w:val="2B592A4F"/>
    <w:rsid w:val="2B692EE1"/>
    <w:rsid w:val="2B76761E"/>
    <w:rsid w:val="2B776A3F"/>
    <w:rsid w:val="2B806974"/>
    <w:rsid w:val="2B9015E3"/>
    <w:rsid w:val="2B9C7544"/>
    <w:rsid w:val="2BA668DA"/>
    <w:rsid w:val="2BAD6CDE"/>
    <w:rsid w:val="2BB30557"/>
    <w:rsid w:val="2BC607C7"/>
    <w:rsid w:val="2BE16536"/>
    <w:rsid w:val="2BEE0DF3"/>
    <w:rsid w:val="2BFF687E"/>
    <w:rsid w:val="2C087D34"/>
    <w:rsid w:val="2C1F6D9E"/>
    <w:rsid w:val="2C24384D"/>
    <w:rsid w:val="2C5A6C48"/>
    <w:rsid w:val="2C5C6265"/>
    <w:rsid w:val="2C5E7692"/>
    <w:rsid w:val="2C622A23"/>
    <w:rsid w:val="2C651645"/>
    <w:rsid w:val="2C6C1318"/>
    <w:rsid w:val="2C974C7A"/>
    <w:rsid w:val="2C9E4081"/>
    <w:rsid w:val="2CB240EA"/>
    <w:rsid w:val="2CC25EC0"/>
    <w:rsid w:val="2CC6319C"/>
    <w:rsid w:val="2CD65157"/>
    <w:rsid w:val="2CD91005"/>
    <w:rsid w:val="2CDE6B27"/>
    <w:rsid w:val="2CE6273F"/>
    <w:rsid w:val="2CE83035"/>
    <w:rsid w:val="2CE8314D"/>
    <w:rsid w:val="2CEB33EA"/>
    <w:rsid w:val="2CF9145B"/>
    <w:rsid w:val="2D065940"/>
    <w:rsid w:val="2D0D71C9"/>
    <w:rsid w:val="2D1A7ABF"/>
    <w:rsid w:val="2D2507EA"/>
    <w:rsid w:val="2D287A7F"/>
    <w:rsid w:val="2D355980"/>
    <w:rsid w:val="2D3B4343"/>
    <w:rsid w:val="2D3E2110"/>
    <w:rsid w:val="2D4139FF"/>
    <w:rsid w:val="2D4264C1"/>
    <w:rsid w:val="2D461236"/>
    <w:rsid w:val="2D5966A1"/>
    <w:rsid w:val="2D881C5E"/>
    <w:rsid w:val="2DA01A99"/>
    <w:rsid w:val="2DB03B51"/>
    <w:rsid w:val="2DB77400"/>
    <w:rsid w:val="2DB8154F"/>
    <w:rsid w:val="2DBE174C"/>
    <w:rsid w:val="2E051997"/>
    <w:rsid w:val="2E2C01FC"/>
    <w:rsid w:val="2E324450"/>
    <w:rsid w:val="2E484166"/>
    <w:rsid w:val="2E4B1C57"/>
    <w:rsid w:val="2E4C341E"/>
    <w:rsid w:val="2E6E213B"/>
    <w:rsid w:val="2E906A9C"/>
    <w:rsid w:val="2EA56102"/>
    <w:rsid w:val="2EB16C4C"/>
    <w:rsid w:val="2EB47C4E"/>
    <w:rsid w:val="2ED638F8"/>
    <w:rsid w:val="2F167535"/>
    <w:rsid w:val="2F1D7902"/>
    <w:rsid w:val="2F3E4B6F"/>
    <w:rsid w:val="2F404746"/>
    <w:rsid w:val="2F5C700B"/>
    <w:rsid w:val="2F5D2391"/>
    <w:rsid w:val="2F863E66"/>
    <w:rsid w:val="2F9602C7"/>
    <w:rsid w:val="2FA0009D"/>
    <w:rsid w:val="2FAE17A0"/>
    <w:rsid w:val="2FB766D7"/>
    <w:rsid w:val="2FC41E6B"/>
    <w:rsid w:val="2FD15467"/>
    <w:rsid w:val="2FD36FC1"/>
    <w:rsid w:val="2FE92629"/>
    <w:rsid w:val="2FE966E5"/>
    <w:rsid w:val="2FEA2F34"/>
    <w:rsid w:val="2FF2579E"/>
    <w:rsid w:val="2FF3291F"/>
    <w:rsid w:val="2FF4258C"/>
    <w:rsid w:val="301B4332"/>
    <w:rsid w:val="301E371E"/>
    <w:rsid w:val="30296446"/>
    <w:rsid w:val="303D27FE"/>
    <w:rsid w:val="303E6A18"/>
    <w:rsid w:val="304E56C3"/>
    <w:rsid w:val="306F1A47"/>
    <w:rsid w:val="308178FC"/>
    <w:rsid w:val="308D0852"/>
    <w:rsid w:val="30A1253C"/>
    <w:rsid w:val="30B501BA"/>
    <w:rsid w:val="30B652CE"/>
    <w:rsid w:val="30D62173"/>
    <w:rsid w:val="30D94A9E"/>
    <w:rsid w:val="30E965D5"/>
    <w:rsid w:val="30EA3179"/>
    <w:rsid w:val="30EC3014"/>
    <w:rsid w:val="31282848"/>
    <w:rsid w:val="312F3DD1"/>
    <w:rsid w:val="313D7973"/>
    <w:rsid w:val="31754481"/>
    <w:rsid w:val="317D6139"/>
    <w:rsid w:val="31893267"/>
    <w:rsid w:val="31C02470"/>
    <w:rsid w:val="31C24314"/>
    <w:rsid w:val="32085F49"/>
    <w:rsid w:val="322C74BA"/>
    <w:rsid w:val="32516C20"/>
    <w:rsid w:val="32553890"/>
    <w:rsid w:val="32643639"/>
    <w:rsid w:val="326E63E6"/>
    <w:rsid w:val="327B209F"/>
    <w:rsid w:val="32926C32"/>
    <w:rsid w:val="32A03AA3"/>
    <w:rsid w:val="32A07351"/>
    <w:rsid w:val="32A25FE9"/>
    <w:rsid w:val="32A34D9F"/>
    <w:rsid w:val="32AA17B5"/>
    <w:rsid w:val="32B72B83"/>
    <w:rsid w:val="32BC37A8"/>
    <w:rsid w:val="32BD0793"/>
    <w:rsid w:val="32CD5134"/>
    <w:rsid w:val="32EF3B83"/>
    <w:rsid w:val="330A5D9C"/>
    <w:rsid w:val="331F12FC"/>
    <w:rsid w:val="33207ACA"/>
    <w:rsid w:val="332C5B1F"/>
    <w:rsid w:val="336A0F4F"/>
    <w:rsid w:val="336A44F3"/>
    <w:rsid w:val="33734F5D"/>
    <w:rsid w:val="33771865"/>
    <w:rsid w:val="3382292A"/>
    <w:rsid w:val="338A7858"/>
    <w:rsid w:val="33905D30"/>
    <w:rsid w:val="33921929"/>
    <w:rsid w:val="33A11DF3"/>
    <w:rsid w:val="33AD0456"/>
    <w:rsid w:val="33AF58E2"/>
    <w:rsid w:val="33B90443"/>
    <w:rsid w:val="33BA626F"/>
    <w:rsid w:val="33C20268"/>
    <w:rsid w:val="33C57CA9"/>
    <w:rsid w:val="33CA75BD"/>
    <w:rsid w:val="33D51B48"/>
    <w:rsid w:val="33D745BA"/>
    <w:rsid w:val="33ED57C3"/>
    <w:rsid w:val="33F51858"/>
    <w:rsid w:val="33FD3BBD"/>
    <w:rsid w:val="340D1C32"/>
    <w:rsid w:val="34161756"/>
    <w:rsid w:val="344E64F8"/>
    <w:rsid w:val="347E251A"/>
    <w:rsid w:val="348A6398"/>
    <w:rsid w:val="349D7118"/>
    <w:rsid w:val="34B717ED"/>
    <w:rsid w:val="34BF09BF"/>
    <w:rsid w:val="34C872A2"/>
    <w:rsid w:val="3508635F"/>
    <w:rsid w:val="351163B2"/>
    <w:rsid w:val="3515777B"/>
    <w:rsid w:val="3533268F"/>
    <w:rsid w:val="35515730"/>
    <w:rsid w:val="355C3BDB"/>
    <w:rsid w:val="357A52DA"/>
    <w:rsid w:val="358D54E3"/>
    <w:rsid w:val="35912854"/>
    <w:rsid w:val="35A51CCF"/>
    <w:rsid w:val="35A6666A"/>
    <w:rsid w:val="35C40CD1"/>
    <w:rsid w:val="35E73D10"/>
    <w:rsid w:val="35F5641A"/>
    <w:rsid w:val="362120A8"/>
    <w:rsid w:val="362167EB"/>
    <w:rsid w:val="3630505F"/>
    <w:rsid w:val="363E7C90"/>
    <w:rsid w:val="36533A94"/>
    <w:rsid w:val="365C3E48"/>
    <w:rsid w:val="365F4C39"/>
    <w:rsid w:val="36792C29"/>
    <w:rsid w:val="368B1FB5"/>
    <w:rsid w:val="369B5BCA"/>
    <w:rsid w:val="36A03283"/>
    <w:rsid w:val="36AA3811"/>
    <w:rsid w:val="36AE6B70"/>
    <w:rsid w:val="36C53ED3"/>
    <w:rsid w:val="36C93C33"/>
    <w:rsid w:val="36D45C81"/>
    <w:rsid w:val="36E1771B"/>
    <w:rsid w:val="36E436D0"/>
    <w:rsid w:val="36ED6FF7"/>
    <w:rsid w:val="370C321D"/>
    <w:rsid w:val="370E1A06"/>
    <w:rsid w:val="372558DF"/>
    <w:rsid w:val="37311ABB"/>
    <w:rsid w:val="373213CB"/>
    <w:rsid w:val="375154F4"/>
    <w:rsid w:val="375B40F3"/>
    <w:rsid w:val="376C54FE"/>
    <w:rsid w:val="37734258"/>
    <w:rsid w:val="377D0F25"/>
    <w:rsid w:val="378C6DA7"/>
    <w:rsid w:val="37903BB3"/>
    <w:rsid w:val="37912335"/>
    <w:rsid w:val="3796418D"/>
    <w:rsid w:val="37996620"/>
    <w:rsid w:val="37B26951"/>
    <w:rsid w:val="37B63092"/>
    <w:rsid w:val="37BE3B49"/>
    <w:rsid w:val="37C24D69"/>
    <w:rsid w:val="37DC3324"/>
    <w:rsid w:val="37F8784B"/>
    <w:rsid w:val="37FA5CF9"/>
    <w:rsid w:val="38042095"/>
    <w:rsid w:val="380D4C00"/>
    <w:rsid w:val="38125164"/>
    <w:rsid w:val="381423B2"/>
    <w:rsid w:val="38281CE9"/>
    <w:rsid w:val="38423D4B"/>
    <w:rsid w:val="38542DAF"/>
    <w:rsid w:val="385701E9"/>
    <w:rsid w:val="38601982"/>
    <w:rsid w:val="386C2D86"/>
    <w:rsid w:val="386C4BBD"/>
    <w:rsid w:val="386C633F"/>
    <w:rsid w:val="386F2003"/>
    <w:rsid w:val="387B503E"/>
    <w:rsid w:val="38905BE3"/>
    <w:rsid w:val="38B21E8C"/>
    <w:rsid w:val="38BA0A37"/>
    <w:rsid w:val="38C11B68"/>
    <w:rsid w:val="38D64078"/>
    <w:rsid w:val="38EA07E1"/>
    <w:rsid w:val="39150C06"/>
    <w:rsid w:val="391D2CD7"/>
    <w:rsid w:val="39277D72"/>
    <w:rsid w:val="392B785A"/>
    <w:rsid w:val="39385937"/>
    <w:rsid w:val="39673D0C"/>
    <w:rsid w:val="39734BF3"/>
    <w:rsid w:val="397B765E"/>
    <w:rsid w:val="39800CEB"/>
    <w:rsid w:val="398B6D54"/>
    <w:rsid w:val="39973BC3"/>
    <w:rsid w:val="39A52DE5"/>
    <w:rsid w:val="39A53478"/>
    <w:rsid w:val="39AC0E99"/>
    <w:rsid w:val="39AC6E86"/>
    <w:rsid w:val="39FA0065"/>
    <w:rsid w:val="3A310F59"/>
    <w:rsid w:val="3A3458D8"/>
    <w:rsid w:val="3A4A2C68"/>
    <w:rsid w:val="3A505B9E"/>
    <w:rsid w:val="3A5E526D"/>
    <w:rsid w:val="3A666B43"/>
    <w:rsid w:val="3A6B2BBE"/>
    <w:rsid w:val="3A894482"/>
    <w:rsid w:val="3A9D36E8"/>
    <w:rsid w:val="3ABE4815"/>
    <w:rsid w:val="3AC17785"/>
    <w:rsid w:val="3AC659AA"/>
    <w:rsid w:val="3AD448C6"/>
    <w:rsid w:val="3AEC79DC"/>
    <w:rsid w:val="3AF26943"/>
    <w:rsid w:val="3AF3433B"/>
    <w:rsid w:val="3B283C6B"/>
    <w:rsid w:val="3B4109E2"/>
    <w:rsid w:val="3B4A0429"/>
    <w:rsid w:val="3B55740F"/>
    <w:rsid w:val="3B59532A"/>
    <w:rsid w:val="3B632B2C"/>
    <w:rsid w:val="3B663A83"/>
    <w:rsid w:val="3B747372"/>
    <w:rsid w:val="3B83361D"/>
    <w:rsid w:val="3B9729CD"/>
    <w:rsid w:val="3B9E7486"/>
    <w:rsid w:val="3BAA188D"/>
    <w:rsid w:val="3BAD0DCA"/>
    <w:rsid w:val="3BB3158B"/>
    <w:rsid w:val="3BBF5C02"/>
    <w:rsid w:val="3BC33236"/>
    <w:rsid w:val="3BD04872"/>
    <w:rsid w:val="3BE7171A"/>
    <w:rsid w:val="3BEA681E"/>
    <w:rsid w:val="3BEB1EEF"/>
    <w:rsid w:val="3BEF7B93"/>
    <w:rsid w:val="3BF66A63"/>
    <w:rsid w:val="3BFB0D51"/>
    <w:rsid w:val="3C0E639D"/>
    <w:rsid w:val="3C1614B5"/>
    <w:rsid w:val="3C3309FA"/>
    <w:rsid w:val="3C4F0899"/>
    <w:rsid w:val="3C554B8B"/>
    <w:rsid w:val="3C7715D5"/>
    <w:rsid w:val="3C896384"/>
    <w:rsid w:val="3C8A7A68"/>
    <w:rsid w:val="3C96624C"/>
    <w:rsid w:val="3CAC7956"/>
    <w:rsid w:val="3CBB74E2"/>
    <w:rsid w:val="3CC208AB"/>
    <w:rsid w:val="3CC26286"/>
    <w:rsid w:val="3CC72ABD"/>
    <w:rsid w:val="3CCA694C"/>
    <w:rsid w:val="3CD50D1C"/>
    <w:rsid w:val="3CD76E1E"/>
    <w:rsid w:val="3CEA0EA4"/>
    <w:rsid w:val="3CFB7258"/>
    <w:rsid w:val="3CFE67F9"/>
    <w:rsid w:val="3D041FA1"/>
    <w:rsid w:val="3D0463D4"/>
    <w:rsid w:val="3D086554"/>
    <w:rsid w:val="3D12554A"/>
    <w:rsid w:val="3D1629B9"/>
    <w:rsid w:val="3D261D01"/>
    <w:rsid w:val="3D367628"/>
    <w:rsid w:val="3D4C1AB3"/>
    <w:rsid w:val="3D642D72"/>
    <w:rsid w:val="3D7017F3"/>
    <w:rsid w:val="3D7596B8"/>
    <w:rsid w:val="3D765CED"/>
    <w:rsid w:val="3D8056CE"/>
    <w:rsid w:val="3D913013"/>
    <w:rsid w:val="3D9823B6"/>
    <w:rsid w:val="3D9A5936"/>
    <w:rsid w:val="3D9C1FF4"/>
    <w:rsid w:val="3DAD3A85"/>
    <w:rsid w:val="3DB66876"/>
    <w:rsid w:val="3DBD6F2F"/>
    <w:rsid w:val="3DF3413E"/>
    <w:rsid w:val="3DFA11E0"/>
    <w:rsid w:val="3DFB68C2"/>
    <w:rsid w:val="3DFD78E2"/>
    <w:rsid w:val="3E123457"/>
    <w:rsid w:val="3E1612C5"/>
    <w:rsid w:val="3E1A59FC"/>
    <w:rsid w:val="3E226217"/>
    <w:rsid w:val="3E3171D7"/>
    <w:rsid w:val="3E353C24"/>
    <w:rsid w:val="3E4060DF"/>
    <w:rsid w:val="3E4F4932"/>
    <w:rsid w:val="3E53073E"/>
    <w:rsid w:val="3E615F5E"/>
    <w:rsid w:val="3E732615"/>
    <w:rsid w:val="3E7A1A87"/>
    <w:rsid w:val="3E7F7566"/>
    <w:rsid w:val="3E864221"/>
    <w:rsid w:val="3E8F4E8F"/>
    <w:rsid w:val="3E955E47"/>
    <w:rsid w:val="3E9B48BC"/>
    <w:rsid w:val="3EAF796F"/>
    <w:rsid w:val="3EB935A1"/>
    <w:rsid w:val="3EE357A9"/>
    <w:rsid w:val="3F1D2769"/>
    <w:rsid w:val="3F2958BB"/>
    <w:rsid w:val="3F2A3A09"/>
    <w:rsid w:val="3F2D00E9"/>
    <w:rsid w:val="3F3010A0"/>
    <w:rsid w:val="3F334C09"/>
    <w:rsid w:val="3F356F03"/>
    <w:rsid w:val="3F4D1A1F"/>
    <w:rsid w:val="3F657263"/>
    <w:rsid w:val="3F7211DC"/>
    <w:rsid w:val="3F7F4410"/>
    <w:rsid w:val="3F853040"/>
    <w:rsid w:val="3F8825E1"/>
    <w:rsid w:val="3F8C60BB"/>
    <w:rsid w:val="3FA33A44"/>
    <w:rsid w:val="3FAF125B"/>
    <w:rsid w:val="3FAF6E21"/>
    <w:rsid w:val="3FBF2389"/>
    <w:rsid w:val="3FDE4637"/>
    <w:rsid w:val="3FE22ECB"/>
    <w:rsid w:val="3FE2486E"/>
    <w:rsid w:val="401417ED"/>
    <w:rsid w:val="401A3C08"/>
    <w:rsid w:val="404216E0"/>
    <w:rsid w:val="40573E52"/>
    <w:rsid w:val="405C197B"/>
    <w:rsid w:val="40654D01"/>
    <w:rsid w:val="408163E3"/>
    <w:rsid w:val="408C78C7"/>
    <w:rsid w:val="4092018F"/>
    <w:rsid w:val="40A13957"/>
    <w:rsid w:val="40A347A8"/>
    <w:rsid w:val="40B1726F"/>
    <w:rsid w:val="40C04B3B"/>
    <w:rsid w:val="40C75974"/>
    <w:rsid w:val="40C77FC3"/>
    <w:rsid w:val="40C94720"/>
    <w:rsid w:val="40DD1D7D"/>
    <w:rsid w:val="40E0573E"/>
    <w:rsid w:val="40E74868"/>
    <w:rsid w:val="40F33943"/>
    <w:rsid w:val="41000A80"/>
    <w:rsid w:val="410A28C7"/>
    <w:rsid w:val="41132A03"/>
    <w:rsid w:val="41364BA5"/>
    <w:rsid w:val="413E0487"/>
    <w:rsid w:val="415C2EC8"/>
    <w:rsid w:val="417442DE"/>
    <w:rsid w:val="4175459F"/>
    <w:rsid w:val="418C6239"/>
    <w:rsid w:val="419016F5"/>
    <w:rsid w:val="419273CF"/>
    <w:rsid w:val="41AA5734"/>
    <w:rsid w:val="41B362A3"/>
    <w:rsid w:val="41CF1D4F"/>
    <w:rsid w:val="41D87D77"/>
    <w:rsid w:val="41EB3E46"/>
    <w:rsid w:val="41EB574C"/>
    <w:rsid w:val="41F609FA"/>
    <w:rsid w:val="41FD3DD2"/>
    <w:rsid w:val="420946A0"/>
    <w:rsid w:val="420F332E"/>
    <w:rsid w:val="42123ECF"/>
    <w:rsid w:val="421A2006"/>
    <w:rsid w:val="421B6112"/>
    <w:rsid w:val="422377DD"/>
    <w:rsid w:val="4229312F"/>
    <w:rsid w:val="423307F6"/>
    <w:rsid w:val="4233350B"/>
    <w:rsid w:val="42780126"/>
    <w:rsid w:val="42866486"/>
    <w:rsid w:val="428D72BB"/>
    <w:rsid w:val="429E49F1"/>
    <w:rsid w:val="42A30E61"/>
    <w:rsid w:val="42A90FE5"/>
    <w:rsid w:val="42BB21BB"/>
    <w:rsid w:val="42C5069A"/>
    <w:rsid w:val="42CB105A"/>
    <w:rsid w:val="42D25B0B"/>
    <w:rsid w:val="42E75995"/>
    <w:rsid w:val="43051877"/>
    <w:rsid w:val="43084EA6"/>
    <w:rsid w:val="430C639C"/>
    <w:rsid w:val="4323148D"/>
    <w:rsid w:val="432F05C8"/>
    <w:rsid w:val="43495C7A"/>
    <w:rsid w:val="43510C62"/>
    <w:rsid w:val="435A6A0D"/>
    <w:rsid w:val="436F2FA5"/>
    <w:rsid w:val="43747930"/>
    <w:rsid w:val="43866A76"/>
    <w:rsid w:val="43A250E0"/>
    <w:rsid w:val="43B50C3A"/>
    <w:rsid w:val="43C40488"/>
    <w:rsid w:val="43D6014C"/>
    <w:rsid w:val="441E66A3"/>
    <w:rsid w:val="44213990"/>
    <w:rsid w:val="443049A2"/>
    <w:rsid w:val="443B3C46"/>
    <w:rsid w:val="444F734E"/>
    <w:rsid w:val="445958D8"/>
    <w:rsid w:val="445B6F36"/>
    <w:rsid w:val="44604478"/>
    <w:rsid w:val="44683CA8"/>
    <w:rsid w:val="44811774"/>
    <w:rsid w:val="448253D6"/>
    <w:rsid w:val="44844B16"/>
    <w:rsid w:val="44AA5B1A"/>
    <w:rsid w:val="44BF0591"/>
    <w:rsid w:val="44F76D7B"/>
    <w:rsid w:val="45004CB0"/>
    <w:rsid w:val="45147EC5"/>
    <w:rsid w:val="451711C9"/>
    <w:rsid w:val="452A67DF"/>
    <w:rsid w:val="452B5EB3"/>
    <w:rsid w:val="455379A2"/>
    <w:rsid w:val="45553FF4"/>
    <w:rsid w:val="45621A6B"/>
    <w:rsid w:val="45630AF4"/>
    <w:rsid w:val="456E15D8"/>
    <w:rsid w:val="4573691A"/>
    <w:rsid w:val="457D076C"/>
    <w:rsid w:val="4587020C"/>
    <w:rsid w:val="458D7689"/>
    <w:rsid w:val="4594494B"/>
    <w:rsid w:val="45981FA4"/>
    <w:rsid w:val="459C023D"/>
    <w:rsid w:val="45A16CD2"/>
    <w:rsid w:val="45B37642"/>
    <w:rsid w:val="45B83B64"/>
    <w:rsid w:val="45B94B6B"/>
    <w:rsid w:val="45F669BD"/>
    <w:rsid w:val="45FE7EF8"/>
    <w:rsid w:val="46062737"/>
    <w:rsid w:val="46187F75"/>
    <w:rsid w:val="46243BCF"/>
    <w:rsid w:val="4626621C"/>
    <w:rsid w:val="46307401"/>
    <w:rsid w:val="46394FC2"/>
    <w:rsid w:val="4646343F"/>
    <w:rsid w:val="46595E5F"/>
    <w:rsid w:val="466B4711"/>
    <w:rsid w:val="466E1102"/>
    <w:rsid w:val="466E5800"/>
    <w:rsid w:val="468404E3"/>
    <w:rsid w:val="468C610F"/>
    <w:rsid w:val="46A232D7"/>
    <w:rsid w:val="46B27330"/>
    <w:rsid w:val="46B87B65"/>
    <w:rsid w:val="46BA7544"/>
    <w:rsid w:val="46BD6380"/>
    <w:rsid w:val="46C0101A"/>
    <w:rsid w:val="46C87223"/>
    <w:rsid w:val="46D3032D"/>
    <w:rsid w:val="46D36E11"/>
    <w:rsid w:val="46E14967"/>
    <w:rsid w:val="46EF0ECB"/>
    <w:rsid w:val="46F029CC"/>
    <w:rsid w:val="46F93A94"/>
    <w:rsid w:val="47074959"/>
    <w:rsid w:val="472D6338"/>
    <w:rsid w:val="47336D52"/>
    <w:rsid w:val="4737773D"/>
    <w:rsid w:val="47440792"/>
    <w:rsid w:val="47461027"/>
    <w:rsid w:val="474C1723"/>
    <w:rsid w:val="475071CE"/>
    <w:rsid w:val="475C09DF"/>
    <w:rsid w:val="47980191"/>
    <w:rsid w:val="47997311"/>
    <w:rsid w:val="479D698A"/>
    <w:rsid w:val="47B1144B"/>
    <w:rsid w:val="47B24FE2"/>
    <w:rsid w:val="47C0574F"/>
    <w:rsid w:val="47C33ECC"/>
    <w:rsid w:val="47C94420"/>
    <w:rsid w:val="47D277D3"/>
    <w:rsid w:val="47D53D3D"/>
    <w:rsid w:val="480347D2"/>
    <w:rsid w:val="48170D93"/>
    <w:rsid w:val="48184DD0"/>
    <w:rsid w:val="48212D34"/>
    <w:rsid w:val="48263806"/>
    <w:rsid w:val="482D2DE6"/>
    <w:rsid w:val="4831043C"/>
    <w:rsid w:val="483133F3"/>
    <w:rsid w:val="48387AF7"/>
    <w:rsid w:val="484B296C"/>
    <w:rsid w:val="485A4775"/>
    <w:rsid w:val="48613B85"/>
    <w:rsid w:val="486C5BAC"/>
    <w:rsid w:val="487E2680"/>
    <w:rsid w:val="48986530"/>
    <w:rsid w:val="489A7FDA"/>
    <w:rsid w:val="489C6972"/>
    <w:rsid w:val="48AB1B64"/>
    <w:rsid w:val="48C50A5E"/>
    <w:rsid w:val="48D2259D"/>
    <w:rsid w:val="48D9014E"/>
    <w:rsid w:val="48DE2143"/>
    <w:rsid w:val="48E26C8D"/>
    <w:rsid w:val="48F6626A"/>
    <w:rsid w:val="48FC0C25"/>
    <w:rsid w:val="49014BE9"/>
    <w:rsid w:val="490A2BF5"/>
    <w:rsid w:val="492C0644"/>
    <w:rsid w:val="493125A4"/>
    <w:rsid w:val="493D551D"/>
    <w:rsid w:val="49493174"/>
    <w:rsid w:val="495146FC"/>
    <w:rsid w:val="49530420"/>
    <w:rsid w:val="49682597"/>
    <w:rsid w:val="49893CFD"/>
    <w:rsid w:val="498A1216"/>
    <w:rsid w:val="49AD60B3"/>
    <w:rsid w:val="49AE11DB"/>
    <w:rsid w:val="49B10561"/>
    <w:rsid w:val="49C7668D"/>
    <w:rsid w:val="49D739ED"/>
    <w:rsid w:val="49E71402"/>
    <w:rsid w:val="49EF544B"/>
    <w:rsid w:val="49F742FD"/>
    <w:rsid w:val="4A005C22"/>
    <w:rsid w:val="4A0434A9"/>
    <w:rsid w:val="4A050DBD"/>
    <w:rsid w:val="4A1A2CE1"/>
    <w:rsid w:val="4A3962C0"/>
    <w:rsid w:val="4A4360BA"/>
    <w:rsid w:val="4A45328B"/>
    <w:rsid w:val="4A47594F"/>
    <w:rsid w:val="4A497A59"/>
    <w:rsid w:val="4A4C41A0"/>
    <w:rsid w:val="4A537C2D"/>
    <w:rsid w:val="4A6F6493"/>
    <w:rsid w:val="4A8A4722"/>
    <w:rsid w:val="4A96456D"/>
    <w:rsid w:val="4AAF20A0"/>
    <w:rsid w:val="4AB42E4D"/>
    <w:rsid w:val="4AB73C57"/>
    <w:rsid w:val="4AC54E2A"/>
    <w:rsid w:val="4ACD61F2"/>
    <w:rsid w:val="4ACE2426"/>
    <w:rsid w:val="4AE057C3"/>
    <w:rsid w:val="4AF642AE"/>
    <w:rsid w:val="4AF9555B"/>
    <w:rsid w:val="4B081C39"/>
    <w:rsid w:val="4B0E5353"/>
    <w:rsid w:val="4B215F56"/>
    <w:rsid w:val="4B39367E"/>
    <w:rsid w:val="4B5B78C1"/>
    <w:rsid w:val="4B5D06DE"/>
    <w:rsid w:val="4B677BB8"/>
    <w:rsid w:val="4B7C10EE"/>
    <w:rsid w:val="4B7C433C"/>
    <w:rsid w:val="4BA81426"/>
    <w:rsid w:val="4BAF56D3"/>
    <w:rsid w:val="4BD470D0"/>
    <w:rsid w:val="4BF37037"/>
    <w:rsid w:val="4C023F4A"/>
    <w:rsid w:val="4C0533DA"/>
    <w:rsid w:val="4C2C3458"/>
    <w:rsid w:val="4C31024D"/>
    <w:rsid w:val="4C4336DA"/>
    <w:rsid w:val="4C4D4ED0"/>
    <w:rsid w:val="4C565F7F"/>
    <w:rsid w:val="4C5D4441"/>
    <w:rsid w:val="4C5F729E"/>
    <w:rsid w:val="4C725356"/>
    <w:rsid w:val="4C7257A0"/>
    <w:rsid w:val="4C7D52B5"/>
    <w:rsid w:val="4C7F0276"/>
    <w:rsid w:val="4C8B0C86"/>
    <w:rsid w:val="4C8C1D70"/>
    <w:rsid w:val="4C8D7116"/>
    <w:rsid w:val="4CA0052A"/>
    <w:rsid w:val="4CA010DC"/>
    <w:rsid w:val="4CC717A5"/>
    <w:rsid w:val="4CCE1B10"/>
    <w:rsid w:val="4CE20666"/>
    <w:rsid w:val="4CF49C6A"/>
    <w:rsid w:val="4CF900DE"/>
    <w:rsid w:val="4D03405C"/>
    <w:rsid w:val="4D120380"/>
    <w:rsid w:val="4D1E25DC"/>
    <w:rsid w:val="4D313834"/>
    <w:rsid w:val="4D3D4116"/>
    <w:rsid w:val="4D3D43EF"/>
    <w:rsid w:val="4D437C90"/>
    <w:rsid w:val="4D44227B"/>
    <w:rsid w:val="4D48005A"/>
    <w:rsid w:val="4D484BA2"/>
    <w:rsid w:val="4D56608B"/>
    <w:rsid w:val="4D623559"/>
    <w:rsid w:val="4D6A28AB"/>
    <w:rsid w:val="4D787733"/>
    <w:rsid w:val="4D7D1E83"/>
    <w:rsid w:val="4D7E4B13"/>
    <w:rsid w:val="4D87474C"/>
    <w:rsid w:val="4D973FE4"/>
    <w:rsid w:val="4DB8454F"/>
    <w:rsid w:val="4DC70230"/>
    <w:rsid w:val="4DD65FC5"/>
    <w:rsid w:val="4E09353A"/>
    <w:rsid w:val="4E1D713E"/>
    <w:rsid w:val="4E1F522B"/>
    <w:rsid w:val="4E2D4BE1"/>
    <w:rsid w:val="4E3B71AF"/>
    <w:rsid w:val="4E4247A3"/>
    <w:rsid w:val="4E4366C5"/>
    <w:rsid w:val="4E4A4E37"/>
    <w:rsid w:val="4E7F3BF0"/>
    <w:rsid w:val="4E896C7B"/>
    <w:rsid w:val="4E9C3F36"/>
    <w:rsid w:val="4EA348A8"/>
    <w:rsid w:val="4EBA6187"/>
    <w:rsid w:val="4EBD5C81"/>
    <w:rsid w:val="4EFC1251"/>
    <w:rsid w:val="4EFF6939"/>
    <w:rsid w:val="4F0321BB"/>
    <w:rsid w:val="4F047AF8"/>
    <w:rsid w:val="4F1A1673"/>
    <w:rsid w:val="4F354F7E"/>
    <w:rsid w:val="4F452E92"/>
    <w:rsid w:val="4F51355B"/>
    <w:rsid w:val="4F702D8C"/>
    <w:rsid w:val="4F7D69BF"/>
    <w:rsid w:val="4F8175CB"/>
    <w:rsid w:val="4F865FB4"/>
    <w:rsid w:val="4F912FF4"/>
    <w:rsid w:val="4FA17278"/>
    <w:rsid w:val="4FA535D6"/>
    <w:rsid w:val="4FA70EE0"/>
    <w:rsid w:val="4FB519BC"/>
    <w:rsid w:val="4FB73F2F"/>
    <w:rsid w:val="4FBC28A5"/>
    <w:rsid w:val="4FD13C25"/>
    <w:rsid w:val="4FD26549"/>
    <w:rsid w:val="4FEB2D52"/>
    <w:rsid w:val="4FF35834"/>
    <w:rsid w:val="500A2E74"/>
    <w:rsid w:val="50175F3C"/>
    <w:rsid w:val="50204394"/>
    <w:rsid w:val="502311FB"/>
    <w:rsid w:val="502B3C72"/>
    <w:rsid w:val="50426A42"/>
    <w:rsid w:val="504832AA"/>
    <w:rsid w:val="50617FCE"/>
    <w:rsid w:val="50711D95"/>
    <w:rsid w:val="50871E67"/>
    <w:rsid w:val="50914C6C"/>
    <w:rsid w:val="509B4EC3"/>
    <w:rsid w:val="509D5857"/>
    <w:rsid w:val="50A73A01"/>
    <w:rsid w:val="50BF2370"/>
    <w:rsid w:val="50BF403B"/>
    <w:rsid w:val="50D357C4"/>
    <w:rsid w:val="50DA0591"/>
    <w:rsid w:val="50F76D5A"/>
    <w:rsid w:val="50F81329"/>
    <w:rsid w:val="50FB175E"/>
    <w:rsid w:val="51061641"/>
    <w:rsid w:val="51111215"/>
    <w:rsid w:val="51385EDF"/>
    <w:rsid w:val="51396D01"/>
    <w:rsid w:val="513E0AF3"/>
    <w:rsid w:val="515E51E6"/>
    <w:rsid w:val="51607D04"/>
    <w:rsid w:val="51693BA6"/>
    <w:rsid w:val="516B1D5F"/>
    <w:rsid w:val="516E50E5"/>
    <w:rsid w:val="51871AA3"/>
    <w:rsid w:val="51CB6A9E"/>
    <w:rsid w:val="51E04B2B"/>
    <w:rsid w:val="51E42DA6"/>
    <w:rsid w:val="51E62AF0"/>
    <w:rsid w:val="51EA650B"/>
    <w:rsid w:val="52186746"/>
    <w:rsid w:val="521B23D3"/>
    <w:rsid w:val="522664D9"/>
    <w:rsid w:val="5233225A"/>
    <w:rsid w:val="52333733"/>
    <w:rsid w:val="52367D7A"/>
    <w:rsid w:val="523D2802"/>
    <w:rsid w:val="524742DA"/>
    <w:rsid w:val="525370DE"/>
    <w:rsid w:val="52621D16"/>
    <w:rsid w:val="526A1BDC"/>
    <w:rsid w:val="528249B6"/>
    <w:rsid w:val="529B2377"/>
    <w:rsid w:val="52AE6F52"/>
    <w:rsid w:val="52C9693A"/>
    <w:rsid w:val="52E52AC5"/>
    <w:rsid w:val="52EA23C5"/>
    <w:rsid w:val="52EF53AD"/>
    <w:rsid w:val="52F42A76"/>
    <w:rsid w:val="52FA0ACF"/>
    <w:rsid w:val="531B7CDC"/>
    <w:rsid w:val="532D7623"/>
    <w:rsid w:val="535E124D"/>
    <w:rsid w:val="53786E19"/>
    <w:rsid w:val="538548FC"/>
    <w:rsid w:val="538B0489"/>
    <w:rsid w:val="538B2247"/>
    <w:rsid w:val="53933D06"/>
    <w:rsid w:val="53982ACE"/>
    <w:rsid w:val="539B198F"/>
    <w:rsid w:val="53AA497C"/>
    <w:rsid w:val="53AC0CA6"/>
    <w:rsid w:val="53AC204D"/>
    <w:rsid w:val="53C021E5"/>
    <w:rsid w:val="53CB4DF5"/>
    <w:rsid w:val="53DF6412"/>
    <w:rsid w:val="53E817DC"/>
    <w:rsid w:val="53EB1069"/>
    <w:rsid w:val="53ED0913"/>
    <w:rsid w:val="53F76016"/>
    <w:rsid w:val="541B6EFE"/>
    <w:rsid w:val="544239C0"/>
    <w:rsid w:val="54423B15"/>
    <w:rsid w:val="544C549B"/>
    <w:rsid w:val="54642F66"/>
    <w:rsid w:val="54796C90"/>
    <w:rsid w:val="549044EC"/>
    <w:rsid w:val="54B21817"/>
    <w:rsid w:val="54D50477"/>
    <w:rsid w:val="54D51C72"/>
    <w:rsid w:val="54E02BAC"/>
    <w:rsid w:val="54E77AFF"/>
    <w:rsid w:val="54FD5246"/>
    <w:rsid w:val="54FD7C60"/>
    <w:rsid w:val="55014C3E"/>
    <w:rsid w:val="550A409A"/>
    <w:rsid w:val="551D5178"/>
    <w:rsid w:val="552278F5"/>
    <w:rsid w:val="556A6D83"/>
    <w:rsid w:val="55977497"/>
    <w:rsid w:val="559823A1"/>
    <w:rsid w:val="559840A0"/>
    <w:rsid w:val="55B51CBF"/>
    <w:rsid w:val="55E257E9"/>
    <w:rsid w:val="55E649AE"/>
    <w:rsid w:val="562C4176"/>
    <w:rsid w:val="563024A9"/>
    <w:rsid w:val="56326105"/>
    <w:rsid w:val="56360FBF"/>
    <w:rsid w:val="563C3B18"/>
    <w:rsid w:val="563F7448"/>
    <w:rsid w:val="56450CF5"/>
    <w:rsid w:val="56474F80"/>
    <w:rsid w:val="565231FE"/>
    <w:rsid w:val="5659164C"/>
    <w:rsid w:val="5661391B"/>
    <w:rsid w:val="566C314C"/>
    <w:rsid w:val="56720592"/>
    <w:rsid w:val="56846B25"/>
    <w:rsid w:val="56A04BF4"/>
    <w:rsid w:val="56B97403"/>
    <w:rsid w:val="56CC30DE"/>
    <w:rsid w:val="56CF45F9"/>
    <w:rsid w:val="56D20A78"/>
    <w:rsid w:val="56E0636B"/>
    <w:rsid w:val="56EA4C8A"/>
    <w:rsid w:val="56EC7DF3"/>
    <w:rsid w:val="56ED13C8"/>
    <w:rsid w:val="56F34586"/>
    <w:rsid w:val="57066C01"/>
    <w:rsid w:val="57106BC8"/>
    <w:rsid w:val="571C5894"/>
    <w:rsid w:val="572A3297"/>
    <w:rsid w:val="575A7C59"/>
    <w:rsid w:val="57693064"/>
    <w:rsid w:val="576D42BE"/>
    <w:rsid w:val="577A200A"/>
    <w:rsid w:val="5786459B"/>
    <w:rsid w:val="57910FB2"/>
    <w:rsid w:val="57AC188C"/>
    <w:rsid w:val="57B63EAC"/>
    <w:rsid w:val="57BB20E3"/>
    <w:rsid w:val="57C87F3D"/>
    <w:rsid w:val="57CA60AE"/>
    <w:rsid w:val="57DD1A35"/>
    <w:rsid w:val="57FC16E1"/>
    <w:rsid w:val="57FD1C32"/>
    <w:rsid w:val="57FE34D2"/>
    <w:rsid w:val="581448EE"/>
    <w:rsid w:val="58182D89"/>
    <w:rsid w:val="581D6DA8"/>
    <w:rsid w:val="58322779"/>
    <w:rsid w:val="583F0412"/>
    <w:rsid w:val="584B2861"/>
    <w:rsid w:val="58556508"/>
    <w:rsid w:val="58581ED0"/>
    <w:rsid w:val="5861500D"/>
    <w:rsid w:val="586977AF"/>
    <w:rsid w:val="58725F65"/>
    <w:rsid w:val="5881206D"/>
    <w:rsid w:val="58916E7E"/>
    <w:rsid w:val="589D3D59"/>
    <w:rsid w:val="58B17E50"/>
    <w:rsid w:val="58CC1155"/>
    <w:rsid w:val="58CF0C8F"/>
    <w:rsid w:val="591E4FB1"/>
    <w:rsid w:val="591F631D"/>
    <w:rsid w:val="5926670E"/>
    <w:rsid w:val="59477491"/>
    <w:rsid w:val="594C1B8B"/>
    <w:rsid w:val="594E6F94"/>
    <w:rsid w:val="595814EA"/>
    <w:rsid w:val="596E0F85"/>
    <w:rsid w:val="59774D1F"/>
    <w:rsid w:val="599D2BAC"/>
    <w:rsid w:val="59AB4533"/>
    <w:rsid w:val="59AC729F"/>
    <w:rsid w:val="59B67E41"/>
    <w:rsid w:val="59C364C7"/>
    <w:rsid w:val="59D27373"/>
    <w:rsid w:val="59F53E25"/>
    <w:rsid w:val="5A017F9F"/>
    <w:rsid w:val="5A131E9E"/>
    <w:rsid w:val="5A150629"/>
    <w:rsid w:val="5A2C27B2"/>
    <w:rsid w:val="5A4B230B"/>
    <w:rsid w:val="5A655454"/>
    <w:rsid w:val="5A6B70C2"/>
    <w:rsid w:val="5A716DE3"/>
    <w:rsid w:val="5A935A90"/>
    <w:rsid w:val="5A9372AB"/>
    <w:rsid w:val="5A954F3A"/>
    <w:rsid w:val="5A9C1B95"/>
    <w:rsid w:val="5A9F7AEB"/>
    <w:rsid w:val="5AA64562"/>
    <w:rsid w:val="5AA97D39"/>
    <w:rsid w:val="5ABB5E55"/>
    <w:rsid w:val="5ABE08B2"/>
    <w:rsid w:val="5AC475BD"/>
    <w:rsid w:val="5AF35030"/>
    <w:rsid w:val="5AF73238"/>
    <w:rsid w:val="5B0C74BA"/>
    <w:rsid w:val="5B0E7252"/>
    <w:rsid w:val="5B2927D3"/>
    <w:rsid w:val="5B384EBD"/>
    <w:rsid w:val="5B420228"/>
    <w:rsid w:val="5B456347"/>
    <w:rsid w:val="5B55284C"/>
    <w:rsid w:val="5B807540"/>
    <w:rsid w:val="5B814D25"/>
    <w:rsid w:val="5B897A50"/>
    <w:rsid w:val="5BA37439"/>
    <w:rsid w:val="5BB57F4F"/>
    <w:rsid w:val="5BB732E0"/>
    <w:rsid w:val="5BC65A0D"/>
    <w:rsid w:val="5BC9357A"/>
    <w:rsid w:val="5BCF6F01"/>
    <w:rsid w:val="5BD2158F"/>
    <w:rsid w:val="5BDD3001"/>
    <w:rsid w:val="5BE3702F"/>
    <w:rsid w:val="5BEE3417"/>
    <w:rsid w:val="5C014379"/>
    <w:rsid w:val="5C19290F"/>
    <w:rsid w:val="5C261383"/>
    <w:rsid w:val="5C533EEB"/>
    <w:rsid w:val="5C7459AC"/>
    <w:rsid w:val="5C76469E"/>
    <w:rsid w:val="5C9810AF"/>
    <w:rsid w:val="5C9F65B9"/>
    <w:rsid w:val="5CA425DF"/>
    <w:rsid w:val="5CBE16C0"/>
    <w:rsid w:val="5CDC20DC"/>
    <w:rsid w:val="5CE76BEF"/>
    <w:rsid w:val="5CED58CB"/>
    <w:rsid w:val="5CEE7FEB"/>
    <w:rsid w:val="5CEF27DF"/>
    <w:rsid w:val="5D1C4763"/>
    <w:rsid w:val="5D396AF5"/>
    <w:rsid w:val="5D5E309D"/>
    <w:rsid w:val="5D854F0B"/>
    <w:rsid w:val="5D910002"/>
    <w:rsid w:val="5D922762"/>
    <w:rsid w:val="5D925C2A"/>
    <w:rsid w:val="5D9D0B4A"/>
    <w:rsid w:val="5DA70695"/>
    <w:rsid w:val="5DA7318C"/>
    <w:rsid w:val="5DA93074"/>
    <w:rsid w:val="5DBA5ECE"/>
    <w:rsid w:val="5DBE31BB"/>
    <w:rsid w:val="5DC7076C"/>
    <w:rsid w:val="5DDA38E8"/>
    <w:rsid w:val="5DE9567A"/>
    <w:rsid w:val="5DEE3588"/>
    <w:rsid w:val="5E010646"/>
    <w:rsid w:val="5E1E7D3B"/>
    <w:rsid w:val="5E265FC8"/>
    <w:rsid w:val="5E363C0B"/>
    <w:rsid w:val="5E525E90"/>
    <w:rsid w:val="5E5E2752"/>
    <w:rsid w:val="5E681C84"/>
    <w:rsid w:val="5E7E1B52"/>
    <w:rsid w:val="5E8126BE"/>
    <w:rsid w:val="5E940CC2"/>
    <w:rsid w:val="5EAF190B"/>
    <w:rsid w:val="5EBA63FA"/>
    <w:rsid w:val="5EC052D7"/>
    <w:rsid w:val="5EDC0237"/>
    <w:rsid w:val="5EFE58C7"/>
    <w:rsid w:val="5F007F9C"/>
    <w:rsid w:val="5F027CD1"/>
    <w:rsid w:val="5F040432"/>
    <w:rsid w:val="5F0F52D2"/>
    <w:rsid w:val="5F1459FD"/>
    <w:rsid w:val="5F160BC6"/>
    <w:rsid w:val="5F2852FD"/>
    <w:rsid w:val="5F3635AA"/>
    <w:rsid w:val="5F377536"/>
    <w:rsid w:val="5F3F78A4"/>
    <w:rsid w:val="5F4D161A"/>
    <w:rsid w:val="5F581241"/>
    <w:rsid w:val="5F7E04BD"/>
    <w:rsid w:val="5F88287F"/>
    <w:rsid w:val="5F9106E5"/>
    <w:rsid w:val="5FA66408"/>
    <w:rsid w:val="5FBD5550"/>
    <w:rsid w:val="5FC12D0C"/>
    <w:rsid w:val="5FC97096"/>
    <w:rsid w:val="5FD33DFF"/>
    <w:rsid w:val="5FE563BB"/>
    <w:rsid w:val="5FF7046B"/>
    <w:rsid w:val="5FF913BE"/>
    <w:rsid w:val="600C579A"/>
    <w:rsid w:val="600D2759"/>
    <w:rsid w:val="600E08A7"/>
    <w:rsid w:val="602A458C"/>
    <w:rsid w:val="602D692D"/>
    <w:rsid w:val="603B2443"/>
    <w:rsid w:val="60424F37"/>
    <w:rsid w:val="6054384B"/>
    <w:rsid w:val="605C7748"/>
    <w:rsid w:val="606329A1"/>
    <w:rsid w:val="60655597"/>
    <w:rsid w:val="6076277F"/>
    <w:rsid w:val="60CF0DC1"/>
    <w:rsid w:val="60D44DED"/>
    <w:rsid w:val="60E8266C"/>
    <w:rsid w:val="60E95D18"/>
    <w:rsid w:val="60EE7070"/>
    <w:rsid w:val="611C6AB7"/>
    <w:rsid w:val="61276931"/>
    <w:rsid w:val="61317743"/>
    <w:rsid w:val="61365467"/>
    <w:rsid w:val="61413739"/>
    <w:rsid w:val="614D0CCA"/>
    <w:rsid w:val="615F2E15"/>
    <w:rsid w:val="615F7CD3"/>
    <w:rsid w:val="6164281F"/>
    <w:rsid w:val="61805F3B"/>
    <w:rsid w:val="619C0D96"/>
    <w:rsid w:val="61B679E1"/>
    <w:rsid w:val="61B90721"/>
    <w:rsid w:val="61BD0A15"/>
    <w:rsid w:val="61C04A13"/>
    <w:rsid w:val="61C7655C"/>
    <w:rsid w:val="61D537AF"/>
    <w:rsid w:val="61D72F5A"/>
    <w:rsid w:val="61DE60B7"/>
    <w:rsid w:val="61FB4408"/>
    <w:rsid w:val="620066C4"/>
    <w:rsid w:val="621163D6"/>
    <w:rsid w:val="62317377"/>
    <w:rsid w:val="624436F7"/>
    <w:rsid w:val="62483A6B"/>
    <w:rsid w:val="62531DA2"/>
    <w:rsid w:val="625878AC"/>
    <w:rsid w:val="62686E37"/>
    <w:rsid w:val="626B67CF"/>
    <w:rsid w:val="62924C94"/>
    <w:rsid w:val="629719A5"/>
    <w:rsid w:val="62A67AB0"/>
    <w:rsid w:val="62BB23D0"/>
    <w:rsid w:val="62D80279"/>
    <w:rsid w:val="62EA751A"/>
    <w:rsid w:val="62FE719D"/>
    <w:rsid w:val="635A66FF"/>
    <w:rsid w:val="636347AF"/>
    <w:rsid w:val="6364771B"/>
    <w:rsid w:val="636A7313"/>
    <w:rsid w:val="636E31E2"/>
    <w:rsid w:val="637D01EF"/>
    <w:rsid w:val="638D7E09"/>
    <w:rsid w:val="63B458C1"/>
    <w:rsid w:val="63CF7EAA"/>
    <w:rsid w:val="63D3407C"/>
    <w:rsid w:val="63F7026C"/>
    <w:rsid w:val="64047627"/>
    <w:rsid w:val="64103286"/>
    <w:rsid w:val="6421531C"/>
    <w:rsid w:val="64286A05"/>
    <w:rsid w:val="643D5EE4"/>
    <w:rsid w:val="64521D59"/>
    <w:rsid w:val="64562580"/>
    <w:rsid w:val="646D7901"/>
    <w:rsid w:val="6475507B"/>
    <w:rsid w:val="648810F8"/>
    <w:rsid w:val="648C33CE"/>
    <w:rsid w:val="64992A2C"/>
    <w:rsid w:val="649C5AE9"/>
    <w:rsid w:val="64B25846"/>
    <w:rsid w:val="64C01366"/>
    <w:rsid w:val="64DB599C"/>
    <w:rsid w:val="64E45F26"/>
    <w:rsid w:val="64E87B99"/>
    <w:rsid w:val="65043251"/>
    <w:rsid w:val="651A4012"/>
    <w:rsid w:val="651D0297"/>
    <w:rsid w:val="651F0BFC"/>
    <w:rsid w:val="652A08CE"/>
    <w:rsid w:val="652C103E"/>
    <w:rsid w:val="653E6E1A"/>
    <w:rsid w:val="6558162E"/>
    <w:rsid w:val="656F7A66"/>
    <w:rsid w:val="65714AA0"/>
    <w:rsid w:val="658D57BB"/>
    <w:rsid w:val="65914771"/>
    <w:rsid w:val="65953916"/>
    <w:rsid w:val="6599087E"/>
    <w:rsid w:val="65AA4B36"/>
    <w:rsid w:val="65B03186"/>
    <w:rsid w:val="65BB17FF"/>
    <w:rsid w:val="65CD2FE1"/>
    <w:rsid w:val="65E62A83"/>
    <w:rsid w:val="65F92D9F"/>
    <w:rsid w:val="660E2663"/>
    <w:rsid w:val="662B51B6"/>
    <w:rsid w:val="663D453F"/>
    <w:rsid w:val="66482399"/>
    <w:rsid w:val="66673EA7"/>
    <w:rsid w:val="666931A8"/>
    <w:rsid w:val="66695AB3"/>
    <w:rsid w:val="666C0055"/>
    <w:rsid w:val="666F1DC9"/>
    <w:rsid w:val="667345AC"/>
    <w:rsid w:val="668B1262"/>
    <w:rsid w:val="66917493"/>
    <w:rsid w:val="66966DA6"/>
    <w:rsid w:val="66A36556"/>
    <w:rsid w:val="66A75CB3"/>
    <w:rsid w:val="66AA7C78"/>
    <w:rsid w:val="66BB6B55"/>
    <w:rsid w:val="66D9071D"/>
    <w:rsid w:val="66DF44A6"/>
    <w:rsid w:val="67066A2C"/>
    <w:rsid w:val="67100D10"/>
    <w:rsid w:val="673320FF"/>
    <w:rsid w:val="673B450B"/>
    <w:rsid w:val="67465AD3"/>
    <w:rsid w:val="67476E0E"/>
    <w:rsid w:val="674A7216"/>
    <w:rsid w:val="674B462E"/>
    <w:rsid w:val="67531B6B"/>
    <w:rsid w:val="67624FFC"/>
    <w:rsid w:val="67645186"/>
    <w:rsid w:val="676748FE"/>
    <w:rsid w:val="676C114E"/>
    <w:rsid w:val="679D433B"/>
    <w:rsid w:val="679F0A40"/>
    <w:rsid w:val="67B70D94"/>
    <w:rsid w:val="67C7160F"/>
    <w:rsid w:val="67E63F1C"/>
    <w:rsid w:val="68086B52"/>
    <w:rsid w:val="681006F6"/>
    <w:rsid w:val="68273D31"/>
    <w:rsid w:val="682E6349"/>
    <w:rsid w:val="682F347D"/>
    <w:rsid w:val="68541118"/>
    <w:rsid w:val="68573D9C"/>
    <w:rsid w:val="685F3379"/>
    <w:rsid w:val="688574B0"/>
    <w:rsid w:val="688645D2"/>
    <w:rsid w:val="68980675"/>
    <w:rsid w:val="689A2783"/>
    <w:rsid w:val="68AD2DF7"/>
    <w:rsid w:val="68AD4469"/>
    <w:rsid w:val="68C63688"/>
    <w:rsid w:val="68C85783"/>
    <w:rsid w:val="68CA1567"/>
    <w:rsid w:val="68E35B7A"/>
    <w:rsid w:val="68E40B8B"/>
    <w:rsid w:val="69016449"/>
    <w:rsid w:val="69085A6C"/>
    <w:rsid w:val="690F2A26"/>
    <w:rsid w:val="691048DE"/>
    <w:rsid w:val="691552BA"/>
    <w:rsid w:val="6923715F"/>
    <w:rsid w:val="692E2197"/>
    <w:rsid w:val="69541BD6"/>
    <w:rsid w:val="696B11D0"/>
    <w:rsid w:val="696E4482"/>
    <w:rsid w:val="696F0252"/>
    <w:rsid w:val="697003DF"/>
    <w:rsid w:val="69744277"/>
    <w:rsid w:val="699116BC"/>
    <w:rsid w:val="69AE0C3C"/>
    <w:rsid w:val="69B437AF"/>
    <w:rsid w:val="69B8736C"/>
    <w:rsid w:val="69CA47F8"/>
    <w:rsid w:val="69D03CD7"/>
    <w:rsid w:val="69D735AA"/>
    <w:rsid w:val="69DC2C56"/>
    <w:rsid w:val="69E63BFA"/>
    <w:rsid w:val="69F34D32"/>
    <w:rsid w:val="6A2B5A4C"/>
    <w:rsid w:val="6A465353"/>
    <w:rsid w:val="6A5F166B"/>
    <w:rsid w:val="6A674C27"/>
    <w:rsid w:val="6A8457F2"/>
    <w:rsid w:val="6A861F1C"/>
    <w:rsid w:val="6A9B45F9"/>
    <w:rsid w:val="6A9C681C"/>
    <w:rsid w:val="6AAF1251"/>
    <w:rsid w:val="6ABA0901"/>
    <w:rsid w:val="6AC520F1"/>
    <w:rsid w:val="6ACB3577"/>
    <w:rsid w:val="6ADF5EDF"/>
    <w:rsid w:val="6AEF4A69"/>
    <w:rsid w:val="6B1148AA"/>
    <w:rsid w:val="6B124EDB"/>
    <w:rsid w:val="6B1275C6"/>
    <w:rsid w:val="6B174545"/>
    <w:rsid w:val="6B1D3E36"/>
    <w:rsid w:val="6B1E7C9B"/>
    <w:rsid w:val="6B254F43"/>
    <w:rsid w:val="6B345F8B"/>
    <w:rsid w:val="6B3A4406"/>
    <w:rsid w:val="6B3C26DD"/>
    <w:rsid w:val="6B422684"/>
    <w:rsid w:val="6B555594"/>
    <w:rsid w:val="6B623FDC"/>
    <w:rsid w:val="6B7D79F5"/>
    <w:rsid w:val="6B8C2E97"/>
    <w:rsid w:val="6BB562BB"/>
    <w:rsid w:val="6BB57C5A"/>
    <w:rsid w:val="6BBC58BB"/>
    <w:rsid w:val="6BBC5E75"/>
    <w:rsid w:val="6BD673A9"/>
    <w:rsid w:val="6BD745E7"/>
    <w:rsid w:val="6BDA5EC4"/>
    <w:rsid w:val="6BDB0490"/>
    <w:rsid w:val="6C314CA1"/>
    <w:rsid w:val="6C4662EF"/>
    <w:rsid w:val="6C55141F"/>
    <w:rsid w:val="6C591981"/>
    <w:rsid w:val="6C5B7EF1"/>
    <w:rsid w:val="6C7B38DA"/>
    <w:rsid w:val="6C7F38F4"/>
    <w:rsid w:val="6CA31E73"/>
    <w:rsid w:val="6CA45BDA"/>
    <w:rsid w:val="6CA75478"/>
    <w:rsid w:val="6CB725E6"/>
    <w:rsid w:val="6CB95C5A"/>
    <w:rsid w:val="6CC7082E"/>
    <w:rsid w:val="6CC97136"/>
    <w:rsid w:val="6CCC29C0"/>
    <w:rsid w:val="6CD7441F"/>
    <w:rsid w:val="6CE15023"/>
    <w:rsid w:val="6CE352BC"/>
    <w:rsid w:val="6CF2354B"/>
    <w:rsid w:val="6D041CB8"/>
    <w:rsid w:val="6D123AF0"/>
    <w:rsid w:val="6D27386B"/>
    <w:rsid w:val="6D2C2181"/>
    <w:rsid w:val="6D2C5A77"/>
    <w:rsid w:val="6D2F3DE9"/>
    <w:rsid w:val="6D4C3349"/>
    <w:rsid w:val="6D911882"/>
    <w:rsid w:val="6D913585"/>
    <w:rsid w:val="6D93038C"/>
    <w:rsid w:val="6D9C1F4A"/>
    <w:rsid w:val="6DA41E75"/>
    <w:rsid w:val="6DA64201"/>
    <w:rsid w:val="6DAA7D23"/>
    <w:rsid w:val="6DB73210"/>
    <w:rsid w:val="6DBC7409"/>
    <w:rsid w:val="6DBE1C93"/>
    <w:rsid w:val="6DC0609C"/>
    <w:rsid w:val="6DC87B6E"/>
    <w:rsid w:val="6DD75690"/>
    <w:rsid w:val="6DFA6742"/>
    <w:rsid w:val="6E0E311D"/>
    <w:rsid w:val="6E1021DB"/>
    <w:rsid w:val="6E140939"/>
    <w:rsid w:val="6E28403B"/>
    <w:rsid w:val="6E2C101A"/>
    <w:rsid w:val="6E337F88"/>
    <w:rsid w:val="6E45063C"/>
    <w:rsid w:val="6E867792"/>
    <w:rsid w:val="6E870BBA"/>
    <w:rsid w:val="6EC0690A"/>
    <w:rsid w:val="6ECA0B0B"/>
    <w:rsid w:val="6ED1448E"/>
    <w:rsid w:val="6EFD6E3B"/>
    <w:rsid w:val="6F1523A8"/>
    <w:rsid w:val="6F1F5762"/>
    <w:rsid w:val="6F336A1F"/>
    <w:rsid w:val="6F350DA5"/>
    <w:rsid w:val="6F3B1E2C"/>
    <w:rsid w:val="6F455DB4"/>
    <w:rsid w:val="6F495B94"/>
    <w:rsid w:val="6F5B6569"/>
    <w:rsid w:val="6F61768A"/>
    <w:rsid w:val="6F6B321F"/>
    <w:rsid w:val="6F6E28D2"/>
    <w:rsid w:val="6F704775"/>
    <w:rsid w:val="6F861EEC"/>
    <w:rsid w:val="6F8B1F5C"/>
    <w:rsid w:val="6F8E4937"/>
    <w:rsid w:val="6FA8484A"/>
    <w:rsid w:val="6FB27F6B"/>
    <w:rsid w:val="6FB609C7"/>
    <w:rsid w:val="6FE154F8"/>
    <w:rsid w:val="6FEF7271"/>
    <w:rsid w:val="6FF34379"/>
    <w:rsid w:val="7004274C"/>
    <w:rsid w:val="700921DC"/>
    <w:rsid w:val="70096E08"/>
    <w:rsid w:val="70263097"/>
    <w:rsid w:val="703E0885"/>
    <w:rsid w:val="705708FA"/>
    <w:rsid w:val="70884D4C"/>
    <w:rsid w:val="708A1200"/>
    <w:rsid w:val="7096379F"/>
    <w:rsid w:val="709B2CCE"/>
    <w:rsid w:val="70A0100E"/>
    <w:rsid w:val="70A47CAC"/>
    <w:rsid w:val="70AE7953"/>
    <w:rsid w:val="70AF618D"/>
    <w:rsid w:val="70BF791C"/>
    <w:rsid w:val="70C24CDB"/>
    <w:rsid w:val="70CD7F8B"/>
    <w:rsid w:val="70DB60A5"/>
    <w:rsid w:val="70E5789C"/>
    <w:rsid w:val="70F17408"/>
    <w:rsid w:val="70F34152"/>
    <w:rsid w:val="70F80B1D"/>
    <w:rsid w:val="71025EDB"/>
    <w:rsid w:val="710A1BAA"/>
    <w:rsid w:val="71220DC8"/>
    <w:rsid w:val="71525C41"/>
    <w:rsid w:val="7166136C"/>
    <w:rsid w:val="71760E3C"/>
    <w:rsid w:val="71900141"/>
    <w:rsid w:val="71900A07"/>
    <w:rsid w:val="71B439EA"/>
    <w:rsid w:val="71CB56B6"/>
    <w:rsid w:val="72094B28"/>
    <w:rsid w:val="720C79CD"/>
    <w:rsid w:val="72203A06"/>
    <w:rsid w:val="722B13D5"/>
    <w:rsid w:val="72333D9F"/>
    <w:rsid w:val="72581C6D"/>
    <w:rsid w:val="727163F8"/>
    <w:rsid w:val="72A461A5"/>
    <w:rsid w:val="72BA4AF8"/>
    <w:rsid w:val="731B3775"/>
    <w:rsid w:val="73204514"/>
    <w:rsid w:val="73452A9D"/>
    <w:rsid w:val="73523C09"/>
    <w:rsid w:val="735D2A03"/>
    <w:rsid w:val="736257AB"/>
    <w:rsid w:val="736606C5"/>
    <w:rsid w:val="7376390D"/>
    <w:rsid w:val="737909B1"/>
    <w:rsid w:val="73984960"/>
    <w:rsid w:val="739C18A3"/>
    <w:rsid w:val="73A86FAE"/>
    <w:rsid w:val="73AB692D"/>
    <w:rsid w:val="73DF1250"/>
    <w:rsid w:val="73EC52D8"/>
    <w:rsid w:val="73F117E5"/>
    <w:rsid w:val="73F50252"/>
    <w:rsid w:val="73F679A4"/>
    <w:rsid w:val="74015601"/>
    <w:rsid w:val="740B1DAE"/>
    <w:rsid w:val="740E37A5"/>
    <w:rsid w:val="740E697B"/>
    <w:rsid w:val="74101A35"/>
    <w:rsid w:val="74104DFC"/>
    <w:rsid w:val="742A7729"/>
    <w:rsid w:val="7438212C"/>
    <w:rsid w:val="74457EB2"/>
    <w:rsid w:val="744B6977"/>
    <w:rsid w:val="74526887"/>
    <w:rsid w:val="74540FB3"/>
    <w:rsid w:val="747C0D02"/>
    <w:rsid w:val="74C501BD"/>
    <w:rsid w:val="74C54794"/>
    <w:rsid w:val="74D21EBC"/>
    <w:rsid w:val="74D80464"/>
    <w:rsid w:val="74E604A7"/>
    <w:rsid w:val="75142D35"/>
    <w:rsid w:val="751D05CF"/>
    <w:rsid w:val="75344455"/>
    <w:rsid w:val="75427625"/>
    <w:rsid w:val="75444746"/>
    <w:rsid w:val="7546193C"/>
    <w:rsid w:val="75565111"/>
    <w:rsid w:val="756A599F"/>
    <w:rsid w:val="757150E6"/>
    <w:rsid w:val="75777063"/>
    <w:rsid w:val="757D0CE0"/>
    <w:rsid w:val="758001D0"/>
    <w:rsid w:val="758A571A"/>
    <w:rsid w:val="75AE53AE"/>
    <w:rsid w:val="75E11D38"/>
    <w:rsid w:val="75E27A09"/>
    <w:rsid w:val="75E56CE5"/>
    <w:rsid w:val="75E62858"/>
    <w:rsid w:val="75F77243"/>
    <w:rsid w:val="76095283"/>
    <w:rsid w:val="7640289A"/>
    <w:rsid w:val="764E04FB"/>
    <w:rsid w:val="764E5ECB"/>
    <w:rsid w:val="766373B8"/>
    <w:rsid w:val="766B29E2"/>
    <w:rsid w:val="767A1F13"/>
    <w:rsid w:val="767C6259"/>
    <w:rsid w:val="76894C12"/>
    <w:rsid w:val="76AD1510"/>
    <w:rsid w:val="76DF0535"/>
    <w:rsid w:val="76E57F85"/>
    <w:rsid w:val="76E71111"/>
    <w:rsid w:val="76FE6025"/>
    <w:rsid w:val="7700257A"/>
    <w:rsid w:val="77087A25"/>
    <w:rsid w:val="771C2C56"/>
    <w:rsid w:val="775A5F2B"/>
    <w:rsid w:val="775D7813"/>
    <w:rsid w:val="77714D48"/>
    <w:rsid w:val="77895CD4"/>
    <w:rsid w:val="77A9580C"/>
    <w:rsid w:val="77D07045"/>
    <w:rsid w:val="77E93654"/>
    <w:rsid w:val="77FE5C54"/>
    <w:rsid w:val="780523C8"/>
    <w:rsid w:val="78166C16"/>
    <w:rsid w:val="781A3949"/>
    <w:rsid w:val="78322371"/>
    <w:rsid w:val="78417CFE"/>
    <w:rsid w:val="78476C44"/>
    <w:rsid w:val="784F5366"/>
    <w:rsid w:val="786272C4"/>
    <w:rsid w:val="78632812"/>
    <w:rsid w:val="78676847"/>
    <w:rsid w:val="78706EB3"/>
    <w:rsid w:val="787A0EDF"/>
    <w:rsid w:val="787F63F1"/>
    <w:rsid w:val="788100E2"/>
    <w:rsid w:val="789E01C9"/>
    <w:rsid w:val="78A05D2A"/>
    <w:rsid w:val="78A16458"/>
    <w:rsid w:val="78C9315E"/>
    <w:rsid w:val="78CB07D5"/>
    <w:rsid w:val="78CF67C2"/>
    <w:rsid w:val="78E139FC"/>
    <w:rsid w:val="78FE6F0D"/>
    <w:rsid w:val="79016CDC"/>
    <w:rsid w:val="792358FE"/>
    <w:rsid w:val="79313E7B"/>
    <w:rsid w:val="79393BA8"/>
    <w:rsid w:val="793E4B35"/>
    <w:rsid w:val="794E4378"/>
    <w:rsid w:val="796E2B2D"/>
    <w:rsid w:val="797A05F9"/>
    <w:rsid w:val="79802B99"/>
    <w:rsid w:val="7986552A"/>
    <w:rsid w:val="798E15FA"/>
    <w:rsid w:val="79B76984"/>
    <w:rsid w:val="79D47F88"/>
    <w:rsid w:val="79EB55D3"/>
    <w:rsid w:val="79F14AAB"/>
    <w:rsid w:val="79F41A17"/>
    <w:rsid w:val="7A1D1C53"/>
    <w:rsid w:val="7A274E45"/>
    <w:rsid w:val="7A294B9B"/>
    <w:rsid w:val="7A4F1FEB"/>
    <w:rsid w:val="7A6A3DB4"/>
    <w:rsid w:val="7A6B0B9E"/>
    <w:rsid w:val="7A6E5934"/>
    <w:rsid w:val="7A792ED1"/>
    <w:rsid w:val="7AA65978"/>
    <w:rsid w:val="7AE31BEB"/>
    <w:rsid w:val="7AE57F83"/>
    <w:rsid w:val="7AF47990"/>
    <w:rsid w:val="7B1437E1"/>
    <w:rsid w:val="7B1D10CA"/>
    <w:rsid w:val="7B1E507C"/>
    <w:rsid w:val="7B2264D4"/>
    <w:rsid w:val="7B2A16EF"/>
    <w:rsid w:val="7B2F0F5B"/>
    <w:rsid w:val="7B4076DD"/>
    <w:rsid w:val="7B4835A9"/>
    <w:rsid w:val="7B513CD0"/>
    <w:rsid w:val="7B5327FE"/>
    <w:rsid w:val="7B53332D"/>
    <w:rsid w:val="7B5B297A"/>
    <w:rsid w:val="7B673AB5"/>
    <w:rsid w:val="7B6C42D8"/>
    <w:rsid w:val="7B980794"/>
    <w:rsid w:val="7B990617"/>
    <w:rsid w:val="7BAD746B"/>
    <w:rsid w:val="7BAE3C42"/>
    <w:rsid w:val="7BBE2B3E"/>
    <w:rsid w:val="7BCF0E1C"/>
    <w:rsid w:val="7BD034F2"/>
    <w:rsid w:val="7BE76FB1"/>
    <w:rsid w:val="7BF35B76"/>
    <w:rsid w:val="7BF94620"/>
    <w:rsid w:val="7C086D8E"/>
    <w:rsid w:val="7C09078D"/>
    <w:rsid w:val="7C0B3EE2"/>
    <w:rsid w:val="7C2F58A0"/>
    <w:rsid w:val="7C4236C1"/>
    <w:rsid w:val="7C574E37"/>
    <w:rsid w:val="7C5D079B"/>
    <w:rsid w:val="7C7D7A83"/>
    <w:rsid w:val="7C7E0449"/>
    <w:rsid w:val="7C873CD4"/>
    <w:rsid w:val="7CA85C5F"/>
    <w:rsid w:val="7CB2565E"/>
    <w:rsid w:val="7CED41E0"/>
    <w:rsid w:val="7CF00C04"/>
    <w:rsid w:val="7CFD222C"/>
    <w:rsid w:val="7D106BC5"/>
    <w:rsid w:val="7D132D92"/>
    <w:rsid w:val="7D4E538B"/>
    <w:rsid w:val="7D532BDF"/>
    <w:rsid w:val="7D5A48D5"/>
    <w:rsid w:val="7D685C51"/>
    <w:rsid w:val="7D7E10FE"/>
    <w:rsid w:val="7D852E4D"/>
    <w:rsid w:val="7D880558"/>
    <w:rsid w:val="7D943916"/>
    <w:rsid w:val="7D9F35E5"/>
    <w:rsid w:val="7DA92806"/>
    <w:rsid w:val="7DAD5E3F"/>
    <w:rsid w:val="7DC330AE"/>
    <w:rsid w:val="7DCB424B"/>
    <w:rsid w:val="7DD57CBE"/>
    <w:rsid w:val="7DFA191A"/>
    <w:rsid w:val="7E001565"/>
    <w:rsid w:val="7E061346"/>
    <w:rsid w:val="7E156E93"/>
    <w:rsid w:val="7E1E0DED"/>
    <w:rsid w:val="7E364E17"/>
    <w:rsid w:val="7E3743CF"/>
    <w:rsid w:val="7E54631C"/>
    <w:rsid w:val="7E6F3A10"/>
    <w:rsid w:val="7E7C5891"/>
    <w:rsid w:val="7E7D5A3A"/>
    <w:rsid w:val="7E8713F1"/>
    <w:rsid w:val="7E8846B2"/>
    <w:rsid w:val="7E9501D5"/>
    <w:rsid w:val="7E990655"/>
    <w:rsid w:val="7EC37933"/>
    <w:rsid w:val="7ECA377B"/>
    <w:rsid w:val="7ED54C27"/>
    <w:rsid w:val="7EEC3861"/>
    <w:rsid w:val="7EFA7356"/>
    <w:rsid w:val="7EFF29F0"/>
    <w:rsid w:val="7F1971A7"/>
    <w:rsid w:val="7F1A09A9"/>
    <w:rsid w:val="7F2200EC"/>
    <w:rsid w:val="7F2357FA"/>
    <w:rsid w:val="7F367D95"/>
    <w:rsid w:val="7F3E3884"/>
    <w:rsid w:val="7F4E19B6"/>
    <w:rsid w:val="7F5F44F8"/>
    <w:rsid w:val="7F660A6D"/>
    <w:rsid w:val="7F672452"/>
    <w:rsid w:val="7F805475"/>
    <w:rsid w:val="7F8D2046"/>
    <w:rsid w:val="7FA32208"/>
    <w:rsid w:val="7FB264C0"/>
    <w:rsid w:val="7FC80169"/>
    <w:rsid w:val="7FD3293E"/>
    <w:rsid w:val="7FF400FE"/>
    <w:rsid w:val="C7BB2D04"/>
    <w:rsid w:val="EB235B66"/>
    <w:rsid w:val="FF6F75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qFormat/>
    <w:uiPriority w:val="0"/>
    <w:pPr>
      <w:ind w:firstLine="420"/>
    </w:pPr>
    <w:rPr>
      <w:rFonts w:ascii="Times New Roman" w:hAnsi="Times New Roman" w:eastAsia="宋体" w:cs="Times New Roman"/>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styleId="13">
    <w:name w:val="footnote reference"/>
    <w:basedOn w:val="10"/>
    <w:qFormat/>
    <w:uiPriority w:val="0"/>
    <w:rPr>
      <w:vertAlign w:val="superscript"/>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17">
    <w:name w:val="列出段落1"/>
    <w:basedOn w:val="1"/>
    <w:qFormat/>
    <w:uiPriority w:val="99"/>
    <w:pPr>
      <w:ind w:firstLine="420" w:firstLineChars="200"/>
    </w:pPr>
    <w:rPr>
      <w:rFonts w:cs="Calibri"/>
    </w:rPr>
  </w:style>
  <w:style w:type="character" w:customStyle="1" w:styleId="18">
    <w:name w:val="批注框文本 Char"/>
    <w:basedOn w:val="10"/>
    <w:link w:val="5"/>
    <w:qFormat/>
    <w:uiPriority w:val="0"/>
    <w:rPr>
      <w:rFonts w:ascii="Calibri" w:hAnsi="Calibri"/>
      <w:sz w:val="18"/>
      <w:szCs w:val="18"/>
    </w:rPr>
  </w:style>
  <w:style w:type="paragraph" w:customStyle="1" w:styleId="19">
    <w:name w:val="List Paragraph"/>
    <w:basedOn w:val="1"/>
    <w:qFormat/>
    <w:uiPriority w:val="99"/>
    <w:pPr>
      <w:ind w:firstLine="420" w:firstLineChars="200"/>
    </w:pPr>
    <w:rPr>
      <w:rFonts w:ascii="Calibri" w:hAnsi="Calibri" w:cs="Calibri"/>
    </w:rPr>
  </w:style>
  <w:style w:type="paragraph" w:customStyle="1" w:styleId="20">
    <w:name w:val="表格文本居中"/>
    <w:basedOn w:val="1"/>
    <w:qFormat/>
    <w:uiPriority w:val="0"/>
    <w:pPr>
      <w:jc w:val="center"/>
    </w:pPr>
    <w:rPr>
      <w:szCs w:val="20"/>
    </w:rPr>
  </w:style>
  <w:style w:type="paragraph" w:customStyle="1" w:styleId="21">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1063</Words>
  <Characters>6065</Characters>
  <Lines>50</Lines>
  <Paragraphs>14</Paragraphs>
  <ScaleCrop>false</ScaleCrop>
  <LinksUpToDate>false</LinksUpToDate>
  <CharactersWithSpaces>7114</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2020-10-26T11:18:00Z</dcterms:created>
  <dc:creator>Administrator</dc:creator>
  <cp:lastModifiedBy>办公室</cp:lastModifiedBy>
  <cp:lastPrinted>2021-12-19T16:32:00Z</cp:lastPrinted>
  <dcterms:modified xsi:type="dcterms:W3CDTF">2021-12-20T11:19:59Z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